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方正小标宋_GBK" w:eastAsia="方正小标宋_GBK"/>
          <w:sz w:val="44"/>
          <w:szCs w:val="44"/>
          <w:lang w:val="en-US" w:eastAsia="zh-CN"/>
        </w:rPr>
      </w:pPr>
      <w:r>
        <w:rPr>
          <w:rFonts w:hint="eastAsia" w:ascii="方正小标宋_GBK" w:eastAsia="方正小标宋_GBK"/>
          <w:sz w:val="44"/>
          <w:szCs w:val="44"/>
          <w:lang w:val="en-US" w:eastAsia="zh-CN"/>
        </w:rPr>
        <w:t>安徽省高等院校后勤协会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2023年工作总结和2024年工作要点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imes New Roman" w:hAnsi="Times New Roman" w:eastAsia="宋体" w:cs="宋体"/>
          <w:color w:val="auto"/>
          <w:sz w:val="28"/>
          <w:szCs w:val="28"/>
        </w:rPr>
      </w:pPr>
      <w:bookmarkStart w:id="0" w:name="_GoBack"/>
      <w:bookmarkEnd w:id="0"/>
      <w:r>
        <w:rPr>
          <w:rFonts w:hint="eastAsia" w:ascii="Times New Roman" w:hAnsi="Times New Roman" w:cs="宋体"/>
          <w:color w:val="auto"/>
          <w:sz w:val="28"/>
          <w:szCs w:val="28"/>
          <w:lang w:val="en-US" w:eastAsia="zh-CN"/>
        </w:rPr>
        <w:t>2023年是全面贯彻党的二十大精神的开局之年，是三年疫情防控转段后经济恢复发展的第一年，是党和国家历史上的重要一年。协会以习近平新时代中国特色社会主义思想为指导，</w:t>
      </w:r>
      <w:r>
        <w:rPr>
          <w:rFonts w:hint="eastAsia" w:ascii="Times New Roman" w:hAnsi="Times New Roman" w:eastAsia="宋体" w:cs="宋体"/>
          <w:color w:val="auto"/>
          <w:sz w:val="28"/>
          <w:szCs w:val="28"/>
        </w:rPr>
        <w:t>深入学习党的二十大精神，贯彻党的教育方针</w:t>
      </w:r>
      <w:r>
        <w:rPr>
          <w:rFonts w:hint="eastAsia" w:ascii="Times New Roman" w:hAnsi="Times New Roman" w:cs="宋体"/>
          <w:color w:val="auto"/>
          <w:sz w:val="28"/>
          <w:szCs w:val="28"/>
          <w:lang w:eastAsia="zh-CN"/>
        </w:rPr>
        <w:t>，</w:t>
      </w:r>
      <w:r>
        <w:rPr>
          <w:rFonts w:hint="eastAsia" w:ascii="Times New Roman" w:hAnsi="Times New Roman" w:cs="宋体"/>
          <w:color w:val="auto"/>
          <w:sz w:val="28"/>
          <w:szCs w:val="28"/>
          <w:lang w:val="en-US" w:eastAsia="zh-CN"/>
        </w:rPr>
        <w:t>坚持稳中求进的总基调，</w:t>
      </w:r>
      <w:r>
        <w:rPr>
          <w:rFonts w:hint="eastAsia" w:ascii="Times New Roman" w:hAnsi="Times New Roman" w:eastAsia="宋体" w:cs="宋体"/>
          <w:color w:val="auto"/>
          <w:sz w:val="28"/>
          <w:szCs w:val="28"/>
        </w:rPr>
        <w:t>不断推进各项工作，为高等教育事业的</w:t>
      </w:r>
      <w:r>
        <w:rPr>
          <w:rFonts w:hint="eastAsia" w:ascii="Times New Roman" w:hAnsi="Times New Roman" w:cs="宋体"/>
          <w:color w:val="auto"/>
          <w:sz w:val="28"/>
          <w:szCs w:val="28"/>
          <w:lang w:val="en-US" w:eastAsia="zh-CN"/>
        </w:rPr>
        <w:t>高质量</w:t>
      </w:r>
      <w:r>
        <w:rPr>
          <w:rFonts w:hint="eastAsia" w:ascii="Times New Roman" w:hAnsi="Times New Roman" w:eastAsia="宋体" w:cs="宋体"/>
          <w:color w:val="auto"/>
          <w:sz w:val="28"/>
          <w:szCs w:val="28"/>
        </w:rPr>
        <w:t>发展</w:t>
      </w:r>
      <w:r>
        <w:rPr>
          <w:rFonts w:hint="eastAsia" w:ascii="Times New Roman" w:hAnsi="Times New Roman" w:cs="宋体"/>
          <w:color w:val="auto"/>
          <w:sz w:val="28"/>
          <w:szCs w:val="28"/>
          <w:lang w:val="en-US" w:eastAsia="zh-CN"/>
        </w:rPr>
        <w:t>提供强有力的后勤保障</w:t>
      </w:r>
      <w:r>
        <w:rPr>
          <w:rFonts w:hint="eastAsia" w:ascii="Times New Roman" w:hAnsi="Times New Roman" w:eastAsia="宋体" w:cs="宋体"/>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imes New Roman" w:hAnsi="Times New Roman" w:eastAsia="宋体" w:cs="宋体"/>
          <w:color w:val="auto"/>
          <w:sz w:val="28"/>
          <w:szCs w:val="28"/>
        </w:rPr>
      </w:pPr>
      <w:r>
        <w:rPr>
          <w:rFonts w:hint="eastAsia" w:ascii="Times New Roman" w:hAnsi="Times New Roman" w:cs="宋体"/>
          <w:color w:val="auto"/>
          <w:sz w:val="28"/>
          <w:szCs w:val="28"/>
          <w:lang w:val="en-US" w:eastAsia="zh-CN"/>
        </w:rPr>
        <w:t>一、</w:t>
      </w:r>
      <w:r>
        <w:rPr>
          <w:rFonts w:hint="eastAsia" w:ascii="Times New Roman" w:hAnsi="Times New Roman" w:eastAsia="宋体" w:cs="宋体"/>
          <w:color w:val="auto"/>
          <w:sz w:val="28"/>
          <w:szCs w:val="28"/>
        </w:rPr>
        <w:t>协会20</w:t>
      </w:r>
      <w:r>
        <w:rPr>
          <w:rFonts w:hint="eastAsia" w:ascii="Times New Roman" w:hAnsi="Times New Roman" w:cs="宋体"/>
          <w:color w:val="auto"/>
          <w:sz w:val="28"/>
          <w:szCs w:val="28"/>
          <w:lang w:val="en-US" w:eastAsia="zh-CN"/>
        </w:rPr>
        <w:t>23</w:t>
      </w:r>
      <w:r>
        <w:rPr>
          <w:rFonts w:hint="eastAsia" w:ascii="Times New Roman" w:hAnsi="Times New Roman" w:eastAsia="宋体" w:cs="宋体"/>
          <w:color w:val="auto"/>
          <w:sz w:val="28"/>
          <w:szCs w:val="28"/>
        </w:rPr>
        <w:t>年工作总结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default" w:ascii="Times New Roman" w:hAnsi="Times New Roman" w:cs="宋体"/>
          <w:color w:val="auto"/>
          <w:kern w:val="2"/>
          <w:sz w:val="28"/>
          <w:szCs w:val="28"/>
          <w:lang w:val="en-US" w:eastAsia="zh-CN" w:bidi="ar-SA"/>
        </w:rPr>
      </w:pPr>
      <w:r>
        <w:rPr>
          <w:rFonts w:hint="eastAsia" w:ascii="Times New Roman" w:hAnsi="Times New Roman" w:eastAsia="宋体" w:cs="宋体"/>
          <w:color w:val="auto"/>
          <w:kern w:val="2"/>
          <w:sz w:val="28"/>
          <w:szCs w:val="28"/>
          <w:lang w:val="en-US" w:eastAsia="zh-CN" w:bidi="ar-SA"/>
        </w:rPr>
        <w:t>1.</w:t>
      </w:r>
      <w:r>
        <w:rPr>
          <w:rFonts w:hint="eastAsia" w:ascii="Times New Roman" w:hAnsi="Times New Roman" w:cs="宋体"/>
          <w:color w:val="auto"/>
          <w:kern w:val="2"/>
          <w:sz w:val="28"/>
          <w:szCs w:val="28"/>
          <w:lang w:val="en-US" w:eastAsia="zh-CN" w:bidi="ar-SA"/>
        </w:rPr>
        <w:t>及时跟进学习，提升能力水平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imes New Roman" w:hAnsi="Times New Roman" w:cs="宋体"/>
          <w:color w:val="auto"/>
          <w:sz w:val="28"/>
          <w:szCs w:val="28"/>
          <w:lang w:val="en-US" w:eastAsia="zh-CN"/>
        </w:rPr>
      </w:pPr>
      <w:r>
        <w:rPr>
          <w:rFonts w:hint="eastAsia" w:ascii="Times New Roman" w:hAnsi="Times New Roman" w:cs="宋体"/>
          <w:color w:val="auto"/>
          <w:sz w:val="28"/>
          <w:szCs w:val="28"/>
          <w:lang w:val="en-US" w:eastAsia="zh-CN"/>
        </w:rPr>
        <w:t>推进党的二十大精神学习走深走实。认真学习贯彻习近平新时代中国特色社会主义思想和党的二十大精神，充分认识和把握教育、科技、人才是全面建设社会主义现代化国家的基础性、战略性支撑，深刻认识全面建设中国特色社会主义现代化，全面推进中华民族伟大复兴，必须增强“四个意识”，坚定“四个自信”，捍卫“两个确立”，做到“两个维护”，提高政治能力，按照主题教育的要求积极开展调查研究，自觉地用习近平新时代中国特色社会主义思想武装头脑、指导实践、推进工作。坚持全面学习、全面把握、全面落实，按照省社会组织综合党委《关于认真学习宣传贯彻党的二十大精神的通知》要求，扎实开展主题教育。及时跟进学习习近平总书记关于教育的系列重要讲话指示批示精神；组织开展包括饮食管理、公寓管理、物业管理、信息化建设、节水节能等专题调研。对照凝心铸魂筑牢根本、锤炼品格强化忠诚、实干担当促进发展、践行宗旨为民造福、廉洁奉公树立新风的具体目标，党支部成员发挥理论功底厚实、工作视角开阔、一线调研扎实的优势，珍惜和充分运用主题教育成果，形成了一批包括饮食、物业等方面课题研究、工作指南等成果；加强意识形态工作，党支部充分发挥政治核心、战斗堡垒作用和党员干部的先锋模范作用，认真落实意识形态工作责任制，规范协会各专业委员会重大事项、重要活动审核把关工作，依法依规规范有序开展活动，引领全省高校后勤事业健康发展。协会安排专人管理协会网络媒体平台，抓好意识形态和网络安全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imes New Roman" w:hAnsi="Times New Roman" w:cs="宋体"/>
          <w:color w:val="auto"/>
          <w:sz w:val="28"/>
          <w:szCs w:val="28"/>
          <w:lang w:val="en-US" w:eastAsia="zh-CN"/>
        </w:rPr>
      </w:pPr>
      <w:r>
        <w:rPr>
          <w:rFonts w:hint="eastAsia" w:ascii="Times New Roman" w:hAnsi="Times New Roman" w:eastAsia="宋体" w:cs="宋体"/>
          <w:color w:val="auto"/>
          <w:kern w:val="2"/>
          <w:sz w:val="28"/>
          <w:szCs w:val="28"/>
          <w:lang w:val="en-US" w:eastAsia="zh-CN" w:bidi="ar-SA"/>
        </w:rPr>
        <w:t>2.</w:t>
      </w:r>
      <w:r>
        <w:rPr>
          <w:rFonts w:hint="eastAsia" w:ascii="Times New Roman" w:hAnsi="Times New Roman" w:cs="宋体"/>
          <w:color w:val="auto"/>
          <w:kern w:val="2"/>
          <w:sz w:val="28"/>
          <w:szCs w:val="28"/>
          <w:lang w:val="en-US" w:eastAsia="zh-CN" w:bidi="ar-SA"/>
        </w:rPr>
        <w:t>坚持党建引领</w:t>
      </w:r>
      <w:r>
        <w:rPr>
          <w:rFonts w:hint="eastAsia" w:ascii="Times New Roman" w:hAnsi="Times New Roman" w:cs="宋体"/>
          <w:color w:val="auto"/>
          <w:sz w:val="28"/>
          <w:szCs w:val="28"/>
          <w:lang w:val="en-US" w:eastAsia="zh-CN"/>
        </w:rPr>
        <w:t>，开展党日活动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imes New Roman" w:hAnsi="Times New Roman" w:cs="宋体"/>
          <w:color w:val="auto"/>
          <w:sz w:val="28"/>
          <w:szCs w:val="28"/>
          <w:lang w:val="en-US" w:eastAsia="zh-CN"/>
        </w:rPr>
      </w:pPr>
      <w:r>
        <w:rPr>
          <w:rFonts w:hint="eastAsia" w:ascii="Times New Roman" w:hAnsi="Times New Roman" w:cs="宋体"/>
          <w:color w:val="auto"/>
          <w:sz w:val="28"/>
          <w:szCs w:val="28"/>
          <w:lang w:val="en-US" w:eastAsia="zh-CN"/>
        </w:rPr>
        <w:t>协会换届后，根据人员变动情况，及时对功能型党支部和领导班子人员进行了调整，向省社会组织综合党委提交了专题报告并获批复。按照党建工作的要求，完成了协会党建墙的建设工作。在新一届会长秘书长工作会议同期开展了党日活动，组织参观了安徽省首任省委书记王步文故居和不忘初心展馆，现场感受革命先烈立志救国的初心使命、不负时代的责任担当、百折不饶的斗争精神、至死不渝的绝对忠诚以及坚如磐石的理想信念。7月16日，党支部前往安徽引江济淮派河口船闸、引江济淮淠河总干渠渡槽工程现场、引江济淮项目部进行实地参观调研，深刻体会“引江济淮”工程实施历程和伟大意义，领会安徽水利人的梦想和坚守。党建指导员夏惠芬同志全程参与指导，提出了很多建设性意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imes New Roman" w:hAnsi="Times New Roman" w:cs="宋体"/>
          <w:color w:val="auto"/>
          <w:sz w:val="28"/>
          <w:szCs w:val="28"/>
          <w:lang w:val="en-US" w:eastAsia="zh-CN"/>
        </w:rPr>
      </w:pPr>
      <w:r>
        <w:rPr>
          <w:rFonts w:hint="eastAsia" w:ascii="Times New Roman" w:hAnsi="Times New Roman" w:eastAsia="宋体" w:cs="宋体"/>
          <w:color w:val="auto"/>
          <w:kern w:val="2"/>
          <w:sz w:val="28"/>
          <w:szCs w:val="28"/>
          <w:lang w:val="en-US" w:eastAsia="zh-CN" w:bidi="ar-SA"/>
        </w:rPr>
        <w:t>3.</w:t>
      </w:r>
      <w:r>
        <w:rPr>
          <w:rFonts w:hint="eastAsia" w:ascii="Times New Roman" w:hAnsi="Times New Roman" w:cs="宋体"/>
          <w:color w:val="auto"/>
          <w:kern w:val="2"/>
          <w:sz w:val="28"/>
          <w:szCs w:val="28"/>
          <w:lang w:val="en-US" w:eastAsia="zh-CN" w:bidi="ar-SA"/>
        </w:rPr>
        <w:t>聚焦行业关切，积极</w:t>
      </w:r>
      <w:r>
        <w:rPr>
          <w:rFonts w:hint="eastAsia" w:ascii="Times New Roman" w:hAnsi="Times New Roman" w:cs="宋体"/>
          <w:color w:val="auto"/>
          <w:sz w:val="28"/>
          <w:szCs w:val="28"/>
          <w:lang w:val="en-US" w:eastAsia="zh-CN"/>
        </w:rPr>
        <w:t>咨政辅政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default" w:ascii="Times New Roman" w:hAnsi="Times New Roman" w:cs="宋体"/>
          <w:color w:val="auto"/>
          <w:sz w:val="28"/>
          <w:szCs w:val="28"/>
          <w:lang w:val="en-US" w:eastAsia="zh-CN"/>
        </w:rPr>
      </w:pPr>
      <w:r>
        <w:rPr>
          <w:rFonts w:hint="default" w:ascii="Times New Roman" w:hAnsi="Times New Roman" w:cs="宋体"/>
          <w:color w:val="auto"/>
          <w:sz w:val="28"/>
          <w:szCs w:val="28"/>
          <w:lang w:val="en-US" w:eastAsia="zh-CN"/>
        </w:rPr>
        <w:t>教育部发展规划司委托中国教育后勤协会对全国高校学生公寓管理工作进行调研</w:t>
      </w:r>
      <w:r>
        <w:rPr>
          <w:rFonts w:hint="eastAsia" w:ascii="Times New Roman" w:hAnsi="Times New Roman" w:cs="宋体"/>
          <w:color w:val="auto"/>
          <w:sz w:val="28"/>
          <w:szCs w:val="28"/>
          <w:lang w:val="en-US" w:eastAsia="zh-CN"/>
        </w:rPr>
        <w:t>，我</w:t>
      </w:r>
      <w:r>
        <w:rPr>
          <w:rFonts w:hint="default" w:ascii="Times New Roman" w:hAnsi="Times New Roman" w:cs="宋体"/>
          <w:color w:val="auto"/>
          <w:sz w:val="28"/>
          <w:szCs w:val="28"/>
          <w:lang w:val="en-US" w:eastAsia="zh-CN"/>
        </w:rPr>
        <w:t>会学生公寓专业委员会组织成立了专题调研组，前往相关高校进行现场调研，</w:t>
      </w:r>
      <w:r>
        <w:rPr>
          <w:rFonts w:hint="eastAsia" w:ascii="Times New Roman" w:hAnsi="Times New Roman" w:cs="宋体"/>
          <w:color w:val="auto"/>
          <w:sz w:val="28"/>
          <w:szCs w:val="28"/>
          <w:lang w:val="en-US" w:eastAsia="zh-CN"/>
        </w:rPr>
        <w:t>及时</w:t>
      </w:r>
      <w:r>
        <w:rPr>
          <w:rFonts w:hint="default" w:ascii="Times New Roman" w:hAnsi="Times New Roman" w:cs="宋体"/>
          <w:color w:val="auto"/>
          <w:sz w:val="28"/>
          <w:szCs w:val="28"/>
          <w:lang w:val="en-US" w:eastAsia="zh-CN"/>
        </w:rPr>
        <w:t>提供切实有用的资料与数据</w:t>
      </w:r>
      <w:r>
        <w:rPr>
          <w:rFonts w:hint="eastAsia" w:ascii="Times New Roman" w:hAnsi="Times New Roman" w:cs="宋体"/>
          <w:color w:val="auto"/>
          <w:sz w:val="28"/>
          <w:szCs w:val="28"/>
          <w:lang w:val="en-US" w:eastAsia="zh-CN"/>
        </w:rPr>
        <w:t>，受到教育部的肯定；针对高校后勤安全面临的新形势、新要求，配合教育厅开展高校食堂食品安全与燃气安全专项督查，发现并及时解决了一些潜在的安全隐患，为食堂的安全运行提供了保障。通过这次专项督查，不仅提高了食堂的安全管理水平，也为全省高校食堂食品安全与燃气安全工作树立了良好的示范。配合省教育厅完成教育部组织的高校节水工作专项调研，为教育部、水利部等部门出台相关文件提供重要参考。餐饮专业委员会结合换届筹备工作，对部分高校开展现场调研，并推动教育部部署的高校后勤领域专项行动在高校的贯彻落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default" w:ascii="Times New Roman" w:hAnsi="Times New Roman" w:cs="宋体"/>
          <w:color w:val="auto"/>
          <w:sz w:val="28"/>
          <w:szCs w:val="28"/>
          <w:lang w:val="en-US" w:eastAsia="zh-CN"/>
        </w:rPr>
      </w:pPr>
      <w:r>
        <w:rPr>
          <w:rFonts w:hint="eastAsia" w:ascii="Times New Roman" w:hAnsi="Times New Roman" w:eastAsia="宋体" w:cs="宋体"/>
          <w:color w:val="auto"/>
          <w:kern w:val="2"/>
          <w:sz w:val="28"/>
          <w:szCs w:val="28"/>
          <w:lang w:val="en-US" w:eastAsia="zh-CN" w:bidi="ar-SA"/>
        </w:rPr>
        <w:t>4.</w:t>
      </w:r>
      <w:r>
        <w:rPr>
          <w:rFonts w:hint="eastAsia" w:ascii="Times New Roman" w:hAnsi="Times New Roman" w:cs="宋体"/>
          <w:color w:val="auto"/>
          <w:kern w:val="2"/>
          <w:sz w:val="28"/>
          <w:szCs w:val="28"/>
          <w:lang w:val="en-US" w:eastAsia="zh-CN" w:bidi="ar-SA"/>
        </w:rPr>
        <w:t>开展</w:t>
      </w:r>
      <w:r>
        <w:rPr>
          <w:rFonts w:hint="eastAsia" w:ascii="Times New Roman" w:hAnsi="Times New Roman" w:cs="宋体"/>
          <w:color w:val="auto"/>
          <w:sz w:val="28"/>
          <w:szCs w:val="28"/>
          <w:lang w:val="en-US" w:eastAsia="zh-CN"/>
        </w:rPr>
        <w:t>各类活动，展现安徽高校后勤风采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imes New Roman" w:hAnsi="Times New Roman" w:cs="宋体"/>
          <w:color w:val="auto"/>
          <w:sz w:val="28"/>
          <w:szCs w:val="28"/>
          <w:lang w:val="en-US" w:eastAsia="zh-CN"/>
        </w:rPr>
      </w:pPr>
      <w:r>
        <w:rPr>
          <w:rFonts w:hint="eastAsia" w:ascii="Times New Roman" w:hAnsi="Times New Roman" w:cs="宋体"/>
          <w:color w:val="auto"/>
          <w:sz w:val="28"/>
          <w:szCs w:val="28"/>
          <w:lang w:val="en-US" w:eastAsia="zh-CN"/>
        </w:rPr>
        <w:t>在芜湖举办了安徽省高等院校食堂管理与食品安全知识第十三期省级骨干培训班，并召开安徽高校餐饮服务高质量发展热点难点研讨会；在黄山市召开《高校食堂招标采购工作指南（草案）》、《高校物业招标采购工作指南（草案）》项目研讨会；在合肥成功举办全省高校学生公寓管理服务人员第二届羽毛球比赛；组织参加中国教育后勤协会举办的会议、培训、大赛与展会。如在三亚举办的中国教育后勤协会会长、秘书长工作会议，协会周飞副会长应邀做主旨发言，受到与会同志一致好评；在黄山市举办的高校后勤招标采购第十一期高级研讨班；在南京和深圳举办的“中国教育后勤展览会”；在成都举办的“元气森林杯”高校后勤乒乓球大赛，安徽省高校后勤乒乓球代表队荣获一等奖，在此前，举办了全省高校后勤“顺昌杯”乒乓球比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left"/>
        <w:textAlignment w:val="auto"/>
        <w:outlineLvl w:val="9"/>
        <w:rPr>
          <w:rFonts w:hint="default" w:ascii="Times New Roman" w:hAnsi="Times New Roman" w:cs="宋体"/>
          <w:color w:val="auto"/>
          <w:sz w:val="28"/>
          <w:szCs w:val="28"/>
          <w:lang w:val="en-US" w:eastAsia="zh-CN"/>
        </w:rPr>
      </w:pPr>
      <w:r>
        <w:rPr>
          <w:rFonts w:hint="eastAsia" w:ascii="Times New Roman" w:hAnsi="Times New Roman" w:eastAsia="宋体" w:cs="宋体"/>
          <w:color w:val="auto"/>
          <w:kern w:val="2"/>
          <w:sz w:val="28"/>
          <w:szCs w:val="28"/>
          <w:lang w:val="en-US" w:eastAsia="zh-CN" w:bidi="ar-SA"/>
        </w:rPr>
        <w:t>5.</w:t>
      </w:r>
      <w:r>
        <w:rPr>
          <w:rFonts w:hint="eastAsia" w:ascii="Times New Roman" w:hAnsi="Times New Roman" w:cs="宋体"/>
          <w:color w:val="auto"/>
          <w:sz w:val="28"/>
          <w:szCs w:val="28"/>
          <w:lang w:val="en-US" w:eastAsia="zh-CN"/>
        </w:rPr>
        <w:t>深入开展研究，行业标准研制取得新进展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left"/>
        <w:textAlignment w:val="auto"/>
        <w:outlineLvl w:val="9"/>
        <w:rPr>
          <w:rFonts w:hint="eastAsia" w:ascii="Times New Roman" w:hAnsi="Times New Roman" w:cs="宋体"/>
          <w:color w:val="auto"/>
          <w:sz w:val="28"/>
          <w:szCs w:val="28"/>
          <w:lang w:val="en-US" w:eastAsia="zh-CN"/>
        </w:rPr>
      </w:pPr>
      <w:r>
        <w:rPr>
          <w:rFonts w:hint="eastAsia" w:ascii="Times New Roman" w:hAnsi="Times New Roman" w:cs="宋体"/>
          <w:color w:val="auto"/>
          <w:sz w:val="28"/>
          <w:szCs w:val="28"/>
          <w:lang w:val="en-US" w:eastAsia="zh-CN"/>
        </w:rPr>
        <w:t>承担中国教育后勤协会重点研究课题并形成研究成果《高校食堂招标采购工作指南（草案）》、《高校物业招标采购工作指南（草案）》，并专门召开研讨会和论证会，广泛征集高校及社会服务企业的意见，在此基础上进一步细化、修订、完善，力争在2024年上半年在全省高校试行。绿色食堂创建标准已完成提纲编制，并将签订委托服务合同，力争在2024年3月提交草案。公寓专业委员会将于近期完善修订标准化学生公寓创建标准，以协会名义正式发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279" w:leftChars="133" w:firstLine="280" w:firstLineChars="100"/>
        <w:jc w:val="left"/>
        <w:textAlignment w:val="auto"/>
        <w:outlineLvl w:val="9"/>
        <w:rPr>
          <w:rFonts w:hint="eastAsia" w:ascii="Times New Roman" w:hAnsi="Times New Roman" w:cs="宋体"/>
          <w:color w:val="auto"/>
          <w:kern w:val="2"/>
          <w:sz w:val="28"/>
          <w:szCs w:val="28"/>
          <w:lang w:val="en-US" w:eastAsia="zh-CN" w:bidi="ar-SA"/>
        </w:rPr>
      </w:pPr>
      <w:r>
        <w:rPr>
          <w:rFonts w:hint="eastAsia" w:ascii="Times New Roman" w:hAnsi="Times New Roman" w:eastAsia="宋体" w:cs="宋体"/>
          <w:color w:val="auto"/>
          <w:kern w:val="2"/>
          <w:sz w:val="28"/>
          <w:szCs w:val="28"/>
          <w:lang w:val="en-US" w:eastAsia="zh-CN" w:bidi="ar-SA"/>
        </w:rPr>
        <w:t>6.</w:t>
      </w:r>
      <w:r>
        <w:rPr>
          <w:rFonts w:hint="eastAsia" w:ascii="Times New Roman" w:hAnsi="Times New Roman" w:cs="宋体"/>
          <w:color w:val="auto"/>
          <w:kern w:val="2"/>
          <w:sz w:val="28"/>
          <w:szCs w:val="28"/>
          <w:lang w:val="en-US" w:eastAsia="zh-CN" w:bidi="ar-SA"/>
        </w:rPr>
        <w:t>牢记初心使命，履行社会责任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default" w:ascii="Times New Roman" w:hAnsi="Times New Roman" w:cs="宋体"/>
          <w:color w:val="auto"/>
          <w:sz w:val="28"/>
          <w:szCs w:val="28"/>
          <w:lang w:val="en-US" w:eastAsia="zh-CN"/>
        </w:rPr>
      </w:pPr>
      <w:r>
        <w:rPr>
          <w:rFonts w:hint="eastAsia" w:ascii="Times New Roman" w:hAnsi="Times New Roman" w:cs="宋体"/>
          <w:color w:val="auto"/>
          <w:sz w:val="28"/>
          <w:szCs w:val="28"/>
          <w:lang w:val="en-US" w:eastAsia="zh-CN"/>
        </w:rPr>
        <w:t>消费帮扶及服务会员工作成效明显，协会及各会员单位积极响应，主动配合省政府有关部门倡导的“农校对接”、“消费帮扶”等活动，2023年，全省高校的消费帮扶总金额近2.6亿元，其中“832”平台的采购量继续保持稳居省直单位第一，为乡村振兴做出了积极贡献。协会及各分支机构积极响应省委、省政府“一改二为”的号召，优化营商环境，主动征求为高校后勤领域服务的社会企业的意见、建议，聚焦热点、难点问题，维护企业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default" w:ascii="Times New Roman" w:hAnsi="Times New Roman" w:cs="宋体"/>
          <w:color w:val="auto"/>
          <w:sz w:val="28"/>
          <w:szCs w:val="28"/>
          <w:lang w:val="en-US" w:eastAsia="zh-CN"/>
        </w:rPr>
      </w:pPr>
      <w:r>
        <w:rPr>
          <w:rFonts w:hint="eastAsia" w:ascii="Times New Roman" w:hAnsi="Times New Roman" w:cs="宋体"/>
          <w:color w:val="auto"/>
          <w:kern w:val="2"/>
          <w:sz w:val="28"/>
          <w:szCs w:val="28"/>
          <w:lang w:val="en-US" w:eastAsia="zh-CN" w:bidi="ar-SA"/>
        </w:rPr>
        <w:t>7</w:t>
      </w:r>
      <w:r>
        <w:rPr>
          <w:rFonts w:hint="eastAsia" w:ascii="Times New Roman" w:hAnsi="Times New Roman" w:eastAsia="宋体" w:cs="宋体"/>
          <w:color w:val="auto"/>
          <w:kern w:val="2"/>
          <w:sz w:val="28"/>
          <w:szCs w:val="28"/>
          <w:lang w:val="en-US" w:eastAsia="zh-CN" w:bidi="ar-SA"/>
        </w:rPr>
        <w:t>.</w:t>
      </w:r>
      <w:r>
        <w:rPr>
          <w:rFonts w:hint="eastAsia" w:ascii="Times New Roman" w:hAnsi="Times New Roman" w:cs="宋体"/>
          <w:color w:val="auto"/>
          <w:sz w:val="28"/>
          <w:szCs w:val="28"/>
          <w:lang w:val="en-US" w:eastAsia="zh-CN"/>
        </w:rPr>
        <w:t>加强自身建设，扩大会员基础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imes New Roman" w:hAnsi="Times New Roman" w:cs="宋体"/>
          <w:color w:val="auto"/>
          <w:sz w:val="28"/>
          <w:szCs w:val="28"/>
          <w:lang w:eastAsia="zh-CN"/>
        </w:rPr>
      </w:pPr>
      <w:r>
        <w:rPr>
          <w:rFonts w:hint="eastAsia" w:ascii="Times New Roman" w:hAnsi="Times New Roman" w:eastAsia="宋体" w:cs="宋体"/>
          <w:color w:val="auto"/>
          <w:sz w:val="28"/>
          <w:szCs w:val="28"/>
        </w:rPr>
        <w:t>完成协会换届</w:t>
      </w:r>
      <w:r>
        <w:rPr>
          <w:rFonts w:hint="eastAsia" w:ascii="Times New Roman" w:hAnsi="Times New Roman" w:cs="宋体"/>
          <w:color w:val="auto"/>
          <w:sz w:val="28"/>
          <w:szCs w:val="28"/>
          <w:lang w:val="en-US" w:eastAsia="zh-CN"/>
        </w:rPr>
        <w:t>及</w:t>
      </w:r>
      <w:r>
        <w:rPr>
          <w:rFonts w:hint="eastAsia" w:ascii="Times New Roman" w:hAnsi="Times New Roman" w:eastAsia="宋体" w:cs="宋体"/>
          <w:color w:val="auto"/>
          <w:sz w:val="28"/>
          <w:szCs w:val="28"/>
        </w:rPr>
        <w:t>备案</w:t>
      </w:r>
      <w:r>
        <w:rPr>
          <w:rFonts w:hint="eastAsia" w:ascii="Times New Roman" w:hAnsi="Times New Roman" w:cs="宋体"/>
          <w:color w:val="auto"/>
          <w:sz w:val="28"/>
          <w:szCs w:val="28"/>
          <w:lang w:val="en-US" w:eastAsia="zh-CN"/>
        </w:rPr>
        <w:t>工作</w:t>
      </w:r>
      <w:r>
        <w:rPr>
          <w:rFonts w:hint="eastAsia" w:ascii="Times New Roman" w:hAnsi="Times New Roman" w:eastAsia="宋体" w:cs="宋体"/>
          <w:color w:val="auto"/>
          <w:sz w:val="28"/>
          <w:szCs w:val="28"/>
        </w:rPr>
        <w:t>。</w:t>
      </w:r>
      <w:r>
        <w:rPr>
          <w:rFonts w:hint="eastAsia" w:ascii="Times New Roman" w:hAnsi="Times New Roman" w:cs="宋体"/>
          <w:color w:val="auto"/>
          <w:sz w:val="28"/>
          <w:szCs w:val="28"/>
          <w:lang w:val="en-US" w:eastAsia="zh-CN"/>
        </w:rPr>
        <w:t>经过充分酝酿，精心筹备，并报请省教育厅、省民政厅批准，协会于2023年6月10日召开第三届第一次会员大会，审议通过了第二届常务理事会的工作报告，修订了《安徽省高等院校后勤协会章程》、《单位会员会费收支管理办法》、《分支机构管理办法》，选举产生了第三届领导机构，按照协会组织管理和备案登记的最新要求，完成法人变更工作，经过多次联系与对接，最终备案确认单位会员168个，</w:t>
      </w:r>
      <w:r>
        <w:rPr>
          <w:rFonts w:hint="eastAsia" w:ascii="Times New Roman" w:hAnsi="Times New Roman" w:eastAsia="宋体" w:cs="宋体"/>
          <w:color w:val="auto"/>
          <w:sz w:val="28"/>
          <w:szCs w:val="28"/>
        </w:rPr>
        <w:t>理事会理事168人，常务理事4</w:t>
      </w:r>
      <w:r>
        <w:rPr>
          <w:rFonts w:hint="eastAsia" w:ascii="Times New Roman" w:hAnsi="Times New Roman" w:cs="宋体"/>
          <w:color w:val="auto"/>
          <w:sz w:val="28"/>
          <w:szCs w:val="28"/>
          <w:lang w:val="en-US" w:eastAsia="zh-CN"/>
        </w:rPr>
        <w:t>9</w:t>
      </w:r>
      <w:r>
        <w:rPr>
          <w:rFonts w:hint="eastAsia" w:ascii="Times New Roman" w:hAnsi="Times New Roman" w:eastAsia="宋体" w:cs="宋体"/>
          <w:color w:val="auto"/>
          <w:sz w:val="28"/>
          <w:szCs w:val="28"/>
        </w:rPr>
        <w:t>人，会长1人、副会长10人、秘书长1人，监事会监事长1人、副监事长1人、监事3人，决定名誉会长1人，常务副秘书长1人、副秘书长7人</w:t>
      </w:r>
      <w:r>
        <w:rPr>
          <w:rFonts w:hint="eastAsia" w:ascii="Times New Roman" w:hAnsi="Times New Roman" w:cs="宋体"/>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imes New Roman" w:hAnsi="Times New Roman" w:cs="宋体"/>
          <w:color w:val="auto"/>
          <w:sz w:val="28"/>
          <w:szCs w:val="28"/>
          <w:lang w:eastAsia="zh-CN"/>
        </w:rPr>
      </w:pPr>
      <w:r>
        <w:rPr>
          <w:rFonts w:hint="eastAsia" w:ascii="Times New Roman" w:hAnsi="Times New Roman" w:cs="宋体"/>
          <w:color w:val="auto"/>
          <w:sz w:val="28"/>
          <w:szCs w:val="28"/>
          <w:lang w:eastAsia="zh-CN"/>
        </w:rPr>
        <w:t>7月10日，新一届会长秘书长工作会议在安庆市岳西县召开。会议研究了调整协会功能型党支部组成人员和协会法定代表人变更事项，明确了领导班子分工，听取和审议了各专业委员会年度重点工作任务分解，研究部署了年度重点工作，决定了协会内部建设相关事宜。8月25日秘书处根据协会领导班子分工情况，明确各秘书长对口联系、服务各专委会的分工。聘任两名专职工作人员，协会的日常工作顺利进入正常运转阶段。同时，顺利完成了财务交接工作。其他业务也按照计划顺利完成了工作对接。目前，协会的日常运转完全按照脱钩后独立的法人机构要求进行。2023年是协会换届后的第一年，会费应收167家单位，42万元，截止1月26日，实收158家单位，40万元，占96%，首次会费收缴情况总体良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imes New Roman" w:hAnsi="Times New Roman" w:cs="宋体"/>
          <w:color w:val="auto"/>
          <w:sz w:val="28"/>
          <w:szCs w:val="28"/>
          <w:lang w:eastAsia="zh-CN"/>
        </w:rPr>
      </w:pPr>
      <w:r>
        <w:rPr>
          <w:rFonts w:hint="eastAsia" w:ascii="Times New Roman" w:hAnsi="Times New Roman" w:cs="宋体"/>
          <w:color w:val="auto"/>
          <w:sz w:val="28"/>
          <w:szCs w:val="28"/>
          <w:lang w:val="en-US" w:eastAsia="zh-CN"/>
        </w:rPr>
        <w:t>在黄山市召开了安徽省高等院校后勤协会信息化建设专业委员会第二届第一次会员大会；在绩溪县召开了物业管理专业委员会第二届第一次会员大会，同时举办了第二届安徽省高校物业技能（会务服务）比赛。餐饮专业委员会已于2024年1月召开换届大会，并举办专题报告会。上述3个已换届的专业委员会还增补了部分企业会员，扩大会员基础，彰显了协会的凝聚力、影响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Times New Roman" w:hAnsi="Times New Roman" w:cs="宋体"/>
          <w:color w:val="auto"/>
          <w:sz w:val="28"/>
          <w:szCs w:val="28"/>
          <w:lang w:val="en-US" w:eastAsia="zh-CN"/>
        </w:rPr>
      </w:pPr>
      <w:r>
        <w:rPr>
          <w:rFonts w:hint="eastAsia" w:ascii="Times New Roman" w:hAnsi="Times New Roman" w:cs="宋体"/>
          <w:color w:val="auto"/>
          <w:sz w:val="28"/>
          <w:szCs w:val="28"/>
          <w:lang w:val="en-US" w:eastAsia="zh-CN"/>
        </w:rPr>
        <w:t>二、协会2024年工作要点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outlineLvl w:val="9"/>
        <w:rPr>
          <w:rFonts w:hint="eastAsia" w:ascii="Times New Roman" w:hAnsi="Times New Roman" w:eastAsia="宋体" w:cs="宋体"/>
          <w:color w:val="auto"/>
          <w:sz w:val="28"/>
          <w:szCs w:val="28"/>
          <w:lang w:val="en-US" w:eastAsia="zh-CN"/>
        </w:rPr>
      </w:pPr>
      <w:r>
        <w:rPr>
          <w:rFonts w:hint="eastAsia" w:ascii="Times New Roman" w:hAnsi="Times New Roman" w:eastAsia="宋体" w:cs="宋体"/>
          <w:color w:val="auto"/>
          <w:sz w:val="28"/>
          <w:szCs w:val="28"/>
          <w:lang w:val="en-US" w:eastAsia="zh-CN"/>
        </w:rPr>
        <w:t>2024年是中华人民共和国成立75周年，是实现“十四五”规划目标任务的关键一年。工作的总体思路是：坚持以习近平新时代中国特色社会主义思想为指导，全面贯彻落实党的二十大精神，认真学习习近平总书记关于教育工作</w:t>
      </w:r>
      <w:r>
        <w:rPr>
          <w:rFonts w:hint="eastAsia" w:ascii="Times New Roman" w:hAnsi="Times New Roman" w:cs="宋体"/>
          <w:color w:val="auto"/>
          <w:sz w:val="28"/>
          <w:szCs w:val="28"/>
          <w:lang w:val="en-US" w:eastAsia="zh-CN"/>
        </w:rPr>
        <w:t>和社会组织工作</w:t>
      </w:r>
      <w:r>
        <w:rPr>
          <w:rFonts w:hint="eastAsia" w:ascii="Times New Roman" w:hAnsi="Times New Roman" w:eastAsia="宋体" w:cs="宋体"/>
          <w:color w:val="auto"/>
          <w:sz w:val="28"/>
          <w:szCs w:val="28"/>
          <w:lang w:val="en-US" w:eastAsia="zh-CN"/>
        </w:rPr>
        <w:t>的重要讲话</w:t>
      </w:r>
      <w:r>
        <w:rPr>
          <w:rFonts w:hint="eastAsia" w:ascii="Times New Roman" w:hAnsi="Times New Roman" w:cs="宋体"/>
          <w:color w:val="auto"/>
          <w:sz w:val="28"/>
          <w:szCs w:val="28"/>
          <w:lang w:val="en-US" w:eastAsia="zh-CN"/>
        </w:rPr>
        <w:t>、</w:t>
      </w:r>
      <w:r>
        <w:rPr>
          <w:rFonts w:hint="eastAsia" w:ascii="Times New Roman" w:hAnsi="Times New Roman" w:eastAsia="宋体" w:cs="宋体"/>
          <w:color w:val="auto"/>
          <w:sz w:val="28"/>
          <w:szCs w:val="28"/>
          <w:lang w:val="en-US" w:eastAsia="zh-CN"/>
        </w:rPr>
        <w:t>重要指示精神</w:t>
      </w:r>
      <w:r>
        <w:rPr>
          <w:rFonts w:hint="eastAsia" w:ascii="Times New Roman" w:hAnsi="Times New Roman" w:cs="宋体"/>
          <w:color w:val="auto"/>
          <w:sz w:val="28"/>
          <w:szCs w:val="28"/>
          <w:lang w:val="en-US" w:eastAsia="zh-CN"/>
        </w:rPr>
        <w:t>，以及安徽工作的指示精神，</w:t>
      </w:r>
      <w:r>
        <w:rPr>
          <w:rFonts w:hint="eastAsia" w:ascii="Times New Roman" w:hAnsi="Times New Roman" w:eastAsia="宋体" w:cs="宋体"/>
          <w:color w:val="auto"/>
          <w:sz w:val="28"/>
          <w:szCs w:val="28"/>
          <w:lang w:val="en-US" w:eastAsia="zh-CN"/>
        </w:rPr>
        <w:t>全面贯彻党的教育方针，始终坚守立德树人的根本任务。积极践行“劳动育人，服务育人，环境育人”的理念，认真落实省教育厅和有关部门以及中国教育后勤协会的决策部署和工作要求，履行行业自律管理职能，当好参谋助手。引领会员单位积极投身教育强省建设，推动高校后勤的高质量发展和绿色转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70" w:leftChars="0" w:firstLine="560" w:firstLineChars="0"/>
        <w:jc w:val="left"/>
        <w:textAlignment w:val="auto"/>
        <w:outlineLvl w:val="9"/>
        <w:rPr>
          <w:rFonts w:hint="eastAsia" w:ascii="Times New Roman" w:hAnsi="Times New Roman" w:eastAsia="宋体" w:cs="宋体"/>
          <w:color w:val="auto"/>
          <w:sz w:val="28"/>
          <w:szCs w:val="28"/>
          <w:lang w:val="en-US" w:eastAsia="zh-CN"/>
        </w:rPr>
      </w:pPr>
      <w:r>
        <w:rPr>
          <w:rFonts w:hint="eastAsia" w:ascii="Times New Roman" w:hAnsi="Times New Roman" w:eastAsia="宋体" w:cs="宋体"/>
          <w:color w:val="auto"/>
          <w:kern w:val="2"/>
          <w:sz w:val="28"/>
          <w:szCs w:val="28"/>
          <w:lang w:val="en-US" w:eastAsia="zh-CN" w:bidi="ar-SA"/>
        </w:rPr>
        <w:t>1.</w:t>
      </w:r>
      <w:r>
        <w:rPr>
          <w:rFonts w:hint="eastAsia" w:ascii="Times New Roman" w:hAnsi="Times New Roman" w:eastAsia="宋体" w:cs="宋体"/>
          <w:color w:val="auto"/>
          <w:sz w:val="28"/>
          <w:szCs w:val="28"/>
          <w:lang w:val="en-US" w:eastAsia="zh-CN"/>
        </w:rPr>
        <w:t>强化理论武装，提升党建水平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Times New Roman" w:hAnsi="Times New Roman" w:eastAsia="宋体" w:cs="宋体"/>
          <w:color w:val="auto"/>
          <w:sz w:val="28"/>
          <w:szCs w:val="28"/>
          <w:lang w:val="en-US" w:eastAsia="zh-CN"/>
        </w:rPr>
      </w:pPr>
      <w:r>
        <w:rPr>
          <w:rFonts w:hint="eastAsia" w:ascii="Times New Roman" w:hAnsi="Times New Roman" w:eastAsia="宋体" w:cs="宋体"/>
          <w:color w:val="auto"/>
          <w:sz w:val="28"/>
          <w:szCs w:val="28"/>
          <w:lang w:val="en-US" w:eastAsia="zh-CN"/>
        </w:rPr>
        <w:t xml:space="preserve">     认真学习贯彻党的二十大精神，用习近平新时代中国特色社会主义思想武装头脑，</w:t>
      </w:r>
      <w:r>
        <w:rPr>
          <w:rFonts w:hint="eastAsia" w:ascii="Times New Roman" w:hAnsi="Times New Roman" w:cs="宋体"/>
          <w:color w:val="auto"/>
          <w:sz w:val="28"/>
          <w:szCs w:val="28"/>
          <w:lang w:val="en-US" w:eastAsia="zh-CN"/>
        </w:rPr>
        <w:t>及时跟进学习，提高政治站位，坚决贯彻落实党中央、国务院和省委、省政府以及省委教育工委、省社会组织综合党委的部署和要求，</w:t>
      </w:r>
      <w:r>
        <w:rPr>
          <w:rFonts w:hint="eastAsia" w:ascii="Times New Roman" w:hAnsi="Times New Roman" w:eastAsia="宋体" w:cs="宋体"/>
          <w:color w:val="auto"/>
          <w:sz w:val="28"/>
          <w:szCs w:val="28"/>
          <w:lang w:val="en-US" w:eastAsia="zh-CN"/>
        </w:rPr>
        <w:t>充分认识教育强国是实现国家繁荣富强的基石，高等教育在教育强国中起着龙头作用，协会工作必须围绕教育发展战略，以党建引领促进协会发展，推动协会各项工作取得新成效。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left"/>
        <w:textAlignment w:val="auto"/>
        <w:outlineLvl w:val="9"/>
        <w:rPr>
          <w:rFonts w:hint="eastAsia" w:ascii="Times New Roman" w:hAnsi="Times New Roman" w:eastAsia="宋体" w:cs="宋体"/>
          <w:color w:val="auto"/>
          <w:sz w:val="28"/>
          <w:szCs w:val="28"/>
          <w:lang w:val="en-US" w:eastAsia="zh-CN"/>
        </w:rPr>
      </w:pPr>
      <w:r>
        <w:rPr>
          <w:rFonts w:hint="eastAsia" w:ascii="Times New Roman" w:hAnsi="Times New Roman" w:eastAsia="宋体" w:cs="宋体"/>
          <w:color w:val="auto"/>
          <w:sz w:val="28"/>
          <w:szCs w:val="28"/>
          <w:lang w:val="en-US" w:eastAsia="zh-CN"/>
        </w:rPr>
        <w:t>加强协会功能型党支部建设。按照省社会组织综合党委的要求，协会党支部坚持“三会一课”制度，开展形式多样的党日活动，规范党的组织生活，完善党建制度机制。落实党支部活动的经费保障，从会费收入中专列1万元作为2024年度党支部的活动经费，专款专用。进一步提升党建工作水平，严格对照功能型党支部建设的规范要求，对标对表，争取</w:t>
      </w:r>
      <w:r>
        <w:rPr>
          <w:rFonts w:hint="eastAsia" w:ascii="Times New Roman" w:hAnsi="Times New Roman" w:cs="宋体"/>
          <w:color w:val="auto"/>
          <w:sz w:val="28"/>
          <w:szCs w:val="28"/>
          <w:lang w:val="en-US" w:eastAsia="zh-CN"/>
        </w:rPr>
        <w:t>尽快</w:t>
      </w:r>
      <w:r>
        <w:rPr>
          <w:rFonts w:hint="eastAsia" w:ascii="Times New Roman" w:hAnsi="Times New Roman" w:eastAsia="宋体" w:cs="宋体"/>
          <w:color w:val="auto"/>
          <w:sz w:val="28"/>
          <w:szCs w:val="28"/>
          <w:lang w:val="en-US" w:eastAsia="zh-CN"/>
        </w:rPr>
        <w:t>达标。积极</w:t>
      </w:r>
      <w:r>
        <w:rPr>
          <w:rFonts w:hint="eastAsia" w:ascii="Times New Roman" w:hAnsi="Times New Roman" w:cs="宋体"/>
          <w:color w:val="auto"/>
          <w:sz w:val="28"/>
          <w:szCs w:val="28"/>
          <w:lang w:val="en-US" w:eastAsia="zh-CN"/>
        </w:rPr>
        <w:t>参与</w:t>
      </w:r>
      <w:r>
        <w:rPr>
          <w:rFonts w:hint="eastAsia" w:ascii="Times New Roman" w:hAnsi="Times New Roman" w:eastAsia="宋体" w:cs="宋体"/>
          <w:color w:val="auto"/>
          <w:sz w:val="28"/>
          <w:szCs w:val="28"/>
          <w:lang w:val="en-US" w:eastAsia="zh-CN"/>
        </w:rPr>
        <w:t>省社会组织</w:t>
      </w:r>
      <w:r>
        <w:rPr>
          <w:rFonts w:hint="eastAsia" w:ascii="Times New Roman" w:hAnsi="Times New Roman" w:cs="宋体"/>
          <w:color w:val="auto"/>
          <w:sz w:val="28"/>
          <w:szCs w:val="28"/>
          <w:lang w:val="en-US" w:eastAsia="zh-CN"/>
        </w:rPr>
        <w:t>综合</w:t>
      </w:r>
      <w:r>
        <w:rPr>
          <w:rFonts w:hint="eastAsia" w:ascii="Times New Roman" w:hAnsi="Times New Roman" w:eastAsia="宋体" w:cs="宋体"/>
          <w:color w:val="auto"/>
          <w:sz w:val="28"/>
          <w:szCs w:val="28"/>
          <w:lang w:val="en-US" w:eastAsia="zh-CN"/>
        </w:rPr>
        <w:t>党委“先进党支部、优秀党务工作者、优秀党员”的评选表彰活动，充分发挥党支部的战斗堡垒和党员的</w:t>
      </w:r>
      <w:r>
        <w:rPr>
          <w:rFonts w:hint="eastAsia" w:ascii="Times New Roman" w:hAnsi="Times New Roman" w:cs="宋体"/>
          <w:color w:val="auto"/>
          <w:sz w:val="28"/>
          <w:szCs w:val="28"/>
          <w:lang w:val="en-US" w:eastAsia="zh-CN"/>
        </w:rPr>
        <w:t>先锋</w:t>
      </w:r>
      <w:r>
        <w:rPr>
          <w:rFonts w:hint="eastAsia" w:ascii="Times New Roman" w:hAnsi="Times New Roman" w:eastAsia="宋体" w:cs="宋体"/>
          <w:color w:val="auto"/>
          <w:sz w:val="28"/>
          <w:szCs w:val="28"/>
          <w:lang w:val="en-US" w:eastAsia="zh-CN"/>
        </w:rPr>
        <w:t>模范带头作用。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0"/>
        <w:jc w:val="left"/>
        <w:textAlignment w:val="auto"/>
        <w:outlineLvl w:val="9"/>
        <w:rPr>
          <w:rFonts w:hint="eastAsia" w:ascii="Times New Roman" w:hAnsi="Times New Roman" w:cs="宋体"/>
          <w:color w:val="auto"/>
          <w:kern w:val="2"/>
          <w:sz w:val="28"/>
          <w:szCs w:val="28"/>
          <w:lang w:val="en-US" w:eastAsia="zh-CN" w:bidi="ar-SA"/>
        </w:rPr>
      </w:pPr>
      <w:r>
        <w:rPr>
          <w:rFonts w:hint="eastAsia" w:ascii="Times New Roman" w:hAnsi="Times New Roman" w:eastAsia="宋体" w:cs="宋体"/>
          <w:color w:val="auto"/>
          <w:kern w:val="2"/>
          <w:sz w:val="28"/>
          <w:szCs w:val="28"/>
          <w:lang w:val="en-US" w:eastAsia="zh-CN" w:bidi="ar-SA"/>
        </w:rPr>
        <w:t>2.</w:t>
      </w:r>
      <w:r>
        <w:rPr>
          <w:rFonts w:hint="eastAsia" w:ascii="Times New Roman" w:hAnsi="Times New Roman" w:cs="宋体"/>
          <w:color w:val="auto"/>
          <w:kern w:val="2"/>
          <w:sz w:val="28"/>
          <w:szCs w:val="28"/>
          <w:lang w:val="en-US" w:eastAsia="zh-CN" w:bidi="ar-SA"/>
        </w:rPr>
        <w:t>开展党纪学习教育，打造廉洁后勤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imes New Roman" w:hAnsi="Times New Roman" w:cs="宋体"/>
          <w:color w:val="auto"/>
          <w:kern w:val="2"/>
          <w:sz w:val="28"/>
          <w:szCs w:val="28"/>
          <w:lang w:val="en-US" w:eastAsia="zh-CN" w:bidi="ar-SA"/>
        </w:rPr>
      </w:pPr>
      <w:r>
        <w:rPr>
          <w:rFonts w:hint="eastAsia" w:ascii="Times New Roman" w:hAnsi="Times New Roman" w:cs="宋体"/>
          <w:color w:val="auto"/>
          <w:kern w:val="2"/>
          <w:sz w:val="28"/>
          <w:szCs w:val="28"/>
          <w:lang w:val="en-US" w:eastAsia="zh-CN" w:bidi="ar-SA"/>
        </w:rPr>
        <w:t>党中央决定2024年4月至7月开展党纪学习教育。协会要按照党中央、省委、省社会组织综合党委的统一部署和要求，组织支部全体党员逐段逐条逐句逐字认真学习《中国共产党纪律处分条例》，解决对党规党纪不上心、不了解、不掌握等问题，引导全行业党员干部和业务骨干自觉学纪、知纪、明纪、守纪。联系全省高校后勤领域实际，查摆检视存在的问题，强化内控监督约束机制，提高防范免疫力，增强政治定力、纪律定力、道德定力、拒腐定力。近些年来，随着反腐败斗争不断深入，审计、巡视工作不断加强，查处了发生在我省高校后勤领域新校区建设、招标采购、绿化维修等方面的典型案例。我们必须用这些活生生的人和事开展警示教育，让后勤从业人员知道能干什么，不能干什么，强化制度建设，建设廉洁后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0"/>
        <w:jc w:val="left"/>
        <w:textAlignment w:val="auto"/>
        <w:outlineLvl w:val="9"/>
        <w:rPr>
          <w:rFonts w:hint="eastAsia" w:ascii="Times New Roman" w:hAnsi="Times New Roman" w:eastAsia="宋体" w:cs="宋体"/>
          <w:color w:val="auto"/>
          <w:sz w:val="28"/>
          <w:szCs w:val="28"/>
          <w:lang w:val="en-US" w:eastAsia="zh-CN"/>
        </w:rPr>
      </w:pPr>
      <w:r>
        <w:rPr>
          <w:rFonts w:hint="eastAsia" w:ascii="Times New Roman" w:hAnsi="Times New Roman" w:cs="宋体"/>
          <w:color w:val="auto"/>
          <w:kern w:val="2"/>
          <w:sz w:val="28"/>
          <w:szCs w:val="28"/>
          <w:lang w:val="en-US" w:eastAsia="zh-CN" w:bidi="ar-SA"/>
        </w:rPr>
        <w:t>3</w:t>
      </w:r>
      <w:r>
        <w:rPr>
          <w:rFonts w:hint="eastAsia" w:ascii="Times New Roman" w:hAnsi="Times New Roman" w:eastAsia="宋体" w:cs="宋体"/>
          <w:color w:val="auto"/>
          <w:kern w:val="2"/>
          <w:sz w:val="28"/>
          <w:szCs w:val="28"/>
          <w:lang w:val="en-US" w:eastAsia="zh-CN" w:bidi="ar-SA"/>
        </w:rPr>
        <w:t>.</w:t>
      </w:r>
      <w:r>
        <w:rPr>
          <w:rFonts w:hint="eastAsia" w:ascii="Times New Roman" w:hAnsi="Times New Roman" w:eastAsia="宋体" w:cs="宋体"/>
          <w:color w:val="auto"/>
          <w:sz w:val="28"/>
          <w:szCs w:val="28"/>
          <w:lang w:val="en-US" w:eastAsia="zh-CN"/>
        </w:rPr>
        <w:t>强化组织建设，健全规章制度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left"/>
        <w:textAlignment w:val="auto"/>
        <w:outlineLvl w:val="9"/>
        <w:rPr>
          <w:rFonts w:hint="eastAsia" w:ascii="Times New Roman" w:hAnsi="Times New Roman" w:eastAsia="宋体" w:cs="宋体"/>
          <w:color w:val="auto"/>
          <w:sz w:val="28"/>
          <w:szCs w:val="28"/>
          <w:lang w:val="en-US" w:eastAsia="zh-CN"/>
        </w:rPr>
      </w:pPr>
      <w:r>
        <w:rPr>
          <w:rFonts w:hint="eastAsia" w:ascii="Times New Roman" w:hAnsi="Times New Roman" w:eastAsia="宋体" w:cs="宋体"/>
          <w:color w:val="auto"/>
          <w:sz w:val="28"/>
          <w:szCs w:val="28"/>
          <w:lang w:val="en-US" w:eastAsia="zh-CN"/>
        </w:rPr>
        <w:t>协会第三次会员大会暨第一次理事会研究修订了</w:t>
      </w:r>
      <w:r>
        <w:rPr>
          <w:rFonts w:hint="eastAsia" w:ascii="Times New Roman" w:hAnsi="Times New Roman" w:cs="宋体"/>
          <w:color w:val="auto"/>
          <w:sz w:val="28"/>
          <w:szCs w:val="28"/>
          <w:lang w:val="en-US" w:eastAsia="zh-CN"/>
        </w:rPr>
        <w:t>《</w:t>
      </w:r>
      <w:r>
        <w:rPr>
          <w:rFonts w:hint="eastAsia" w:ascii="Times New Roman" w:hAnsi="Times New Roman" w:eastAsia="宋体" w:cs="宋体"/>
          <w:color w:val="auto"/>
          <w:sz w:val="28"/>
          <w:szCs w:val="28"/>
          <w:lang w:val="en-US" w:eastAsia="zh-CN"/>
        </w:rPr>
        <w:t>协会章程</w:t>
      </w:r>
      <w:r>
        <w:rPr>
          <w:rFonts w:hint="eastAsia" w:ascii="Times New Roman" w:hAnsi="Times New Roman" w:cs="宋体"/>
          <w:color w:val="auto"/>
          <w:sz w:val="28"/>
          <w:szCs w:val="28"/>
          <w:lang w:val="en-US" w:eastAsia="zh-CN"/>
        </w:rPr>
        <w:t>》和《会费收支管理办法》。加上之前的《</w:t>
      </w:r>
      <w:r>
        <w:rPr>
          <w:rFonts w:hint="eastAsia" w:ascii="Times New Roman" w:hAnsi="Times New Roman" w:eastAsia="宋体" w:cs="宋体"/>
          <w:color w:val="auto"/>
          <w:sz w:val="28"/>
          <w:szCs w:val="28"/>
          <w:lang w:val="en-US" w:eastAsia="zh-CN"/>
        </w:rPr>
        <w:t>分支机构管理办法</w:t>
      </w:r>
      <w:r>
        <w:rPr>
          <w:rFonts w:hint="eastAsia" w:ascii="Times New Roman" w:hAnsi="Times New Roman" w:cs="宋体"/>
          <w:color w:val="auto"/>
          <w:sz w:val="28"/>
          <w:szCs w:val="28"/>
          <w:lang w:val="en-US" w:eastAsia="zh-CN"/>
        </w:rPr>
        <w:t>》</w:t>
      </w:r>
      <w:r>
        <w:rPr>
          <w:rFonts w:hint="eastAsia" w:ascii="Times New Roman" w:hAnsi="Times New Roman" w:eastAsia="宋体" w:cs="宋体"/>
          <w:color w:val="auto"/>
          <w:sz w:val="28"/>
          <w:szCs w:val="28"/>
          <w:lang w:val="en-US" w:eastAsia="zh-CN"/>
        </w:rPr>
        <w:t>、</w:t>
      </w:r>
      <w:r>
        <w:rPr>
          <w:rFonts w:hint="eastAsia" w:ascii="Times New Roman" w:hAnsi="Times New Roman" w:cs="宋体"/>
          <w:color w:val="auto"/>
          <w:sz w:val="28"/>
          <w:szCs w:val="28"/>
          <w:lang w:val="en-US" w:eastAsia="zh-CN"/>
        </w:rPr>
        <w:t>《</w:t>
      </w:r>
      <w:r>
        <w:rPr>
          <w:rFonts w:hint="eastAsia" w:ascii="Times New Roman" w:hAnsi="Times New Roman" w:eastAsia="宋体" w:cs="宋体"/>
          <w:color w:val="auto"/>
          <w:sz w:val="28"/>
          <w:szCs w:val="28"/>
          <w:lang w:val="en-US" w:eastAsia="zh-CN"/>
        </w:rPr>
        <w:t>单位会员管理办法</w:t>
      </w:r>
      <w:r>
        <w:rPr>
          <w:rFonts w:hint="eastAsia" w:ascii="Times New Roman" w:hAnsi="Times New Roman" w:cs="宋体"/>
          <w:color w:val="auto"/>
          <w:sz w:val="28"/>
          <w:szCs w:val="28"/>
          <w:lang w:val="en-US" w:eastAsia="zh-CN"/>
        </w:rPr>
        <w:t>》</w:t>
      </w:r>
      <w:r>
        <w:rPr>
          <w:rFonts w:hint="eastAsia" w:ascii="Times New Roman" w:hAnsi="Times New Roman" w:eastAsia="宋体" w:cs="宋体"/>
          <w:color w:val="auto"/>
          <w:sz w:val="28"/>
          <w:szCs w:val="28"/>
          <w:lang w:val="en-US" w:eastAsia="zh-CN"/>
        </w:rPr>
        <w:t>、</w:t>
      </w:r>
      <w:r>
        <w:rPr>
          <w:rFonts w:hint="eastAsia" w:ascii="Times New Roman" w:hAnsi="Times New Roman" w:cs="宋体"/>
          <w:color w:val="auto"/>
          <w:sz w:val="28"/>
          <w:szCs w:val="28"/>
          <w:lang w:val="en-US" w:eastAsia="zh-CN"/>
        </w:rPr>
        <w:t>《</w:t>
      </w:r>
      <w:r>
        <w:rPr>
          <w:rFonts w:hint="eastAsia" w:ascii="Times New Roman" w:hAnsi="Times New Roman" w:eastAsia="宋体" w:cs="宋体"/>
          <w:color w:val="auto"/>
          <w:sz w:val="28"/>
          <w:szCs w:val="28"/>
          <w:lang w:val="en-US" w:eastAsia="zh-CN"/>
        </w:rPr>
        <w:t>服务性收支管理办法</w:t>
      </w:r>
      <w:r>
        <w:rPr>
          <w:rFonts w:hint="eastAsia" w:ascii="Times New Roman" w:hAnsi="Times New Roman" w:cs="宋体"/>
          <w:color w:val="auto"/>
          <w:sz w:val="28"/>
          <w:szCs w:val="28"/>
          <w:lang w:val="en-US" w:eastAsia="zh-CN"/>
        </w:rPr>
        <w:t>》</w:t>
      </w:r>
      <w:r>
        <w:rPr>
          <w:rFonts w:hint="eastAsia" w:ascii="Times New Roman" w:hAnsi="Times New Roman" w:eastAsia="宋体" w:cs="宋体"/>
          <w:color w:val="auto"/>
          <w:sz w:val="28"/>
          <w:szCs w:val="28"/>
          <w:lang w:val="en-US" w:eastAsia="zh-CN"/>
        </w:rPr>
        <w:t>、</w:t>
      </w:r>
      <w:r>
        <w:rPr>
          <w:rFonts w:hint="eastAsia" w:ascii="Times New Roman" w:hAnsi="Times New Roman" w:cs="宋体"/>
          <w:color w:val="auto"/>
          <w:sz w:val="28"/>
          <w:szCs w:val="28"/>
          <w:lang w:val="en-US" w:eastAsia="zh-CN"/>
        </w:rPr>
        <w:t>《</w:t>
      </w:r>
      <w:r>
        <w:rPr>
          <w:rFonts w:hint="eastAsia" w:ascii="Times New Roman" w:hAnsi="Times New Roman" w:eastAsia="宋体" w:cs="宋体"/>
          <w:color w:val="auto"/>
          <w:sz w:val="28"/>
          <w:szCs w:val="28"/>
          <w:lang w:val="en-US" w:eastAsia="zh-CN"/>
        </w:rPr>
        <w:t>研究课题管理办法</w:t>
      </w:r>
      <w:r>
        <w:rPr>
          <w:rFonts w:hint="eastAsia" w:ascii="Times New Roman" w:hAnsi="Times New Roman" w:cs="宋体"/>
          <w:color w:val="auto"/>
          <w:sz w:val="28"/>
          <w:szCs w:val="28"/>
          <w:lang w:val="en-US" w:eastAsia="zh-CN"/>
        </w:rPr>
        <w:t>》</w:t>
      </w:r>
      <w:r>
        <w:rPr>
          <w:rFonts w:hint="eastAsia" w:ascii="Times New Roman" w:hAnsi="Times New Roman" w:eastAsia="宋体" w:cs="宋体"/>
          <w:color w:val="auto"/>
          <w:sz w:val="28"/>
          <w:szCs w:val="28"/>
          <w:lang w:val="en-US" w:eastAsia="zh-CN"/>
        </w:rPr>
        <w:t>等</w:t>
      </w:r>
      <w:r>
        <w:rPr>
          <w:rFonts w:hint="eastAsia" w:ascii="Times New Roman" w:hAnsi="Times New Roman" w:cs="宋体"/>
          <w:color w:val="auto"/>
          <w:sz w:val="28"/>
          <w:szCs w:val="28"/>
          <w:lang w:val="en-US" w:eastAsia="zh-CN"/>
        </w:rPr>
        <w:t>，形成了</w:t>
      </w:r>
      <w:r>
        <w:rPr>
          <w:rFonts w:hint="eastAsia" w:ascii="Times New Roman" w:hAnsi="Times New Roman" w:eastAsia="宋体" w:cs="宋体"/>
          <w:color w:val="auto"/>
          <w:sz w:val="28"/>
          <w:szCs w:val="28"/>
          <w:lang w:val="en-US" w:eastAsia="zh-CN"/>
        </w:rPr>
        <w:t>一系列规章制度</w:t>
      </w:r>
      <w:r>
        <w:rPr>
          <w:rFonts w:hint="eastAsia" w:ascii="Times New Roman" w:hAnsi="Times New Roman" w:cs="宋体"/>
          <w:color w:val="auto"/>
          <w:sz w:val="28"/>
          <w:szCs w:val="28"/>
          <w:lang w:val="en-US" w:eastAsia="zh-CN"/>
        </w:rPr>
        <w:t>。</w:t>
      </w:r>
      <w:r>
        <w:rPr>
          <w:rFonts w:hint="eastAsia" w:ascii="Times New Roman" w:hAnsi="Times New Roman" w:eastAsia="宋体" w:cs="宋体"/>
          <w:color w:val="auto"/>
          <w:sz w:val="28"/>
          <w:szCs w:val="28"/>
          <w:lang w:val="en-US" w:eastAsia="zh-CN"/>
        </w:rPr>
        <w:t>已换届的信息</w:t>
      </w:r>
      <w:r>
        <w:rPr>
          <w:rFonts w:hint="eastAsia" w:ascii="Times New Roman" w:hAnsi="Times New Roman" w:cs="宋体"/>
          <w:color w:val="auto"/>
          <w:sz w:val="28"/>
          <w:szCs w:val="28"/>
          <w:lang w:val="en-US" w:eastAsia="zh-CN"/>
        </w:rPr>
        <w:t>化建设专业</w:t>
      </w:r>
      <w:r>
        <w:rPr>
          <w:rFonts w:hint="eastAsia" w:ascii="Times New Roman" w:hAnsi="Times New Roman" w:eastAsia="宋体" w:cs="宋体"/>
          <w:color w:val="auto"/>
          <w:sz w:val="28"/>
          <w:szCs w:val="28"/>
          <w:lang w:val="en-US" w:eastAsia="zh-CN"/>
        </w:rPr>
        <w:t>委员会</w:t>
      </w:r>
      <w:r>
        <w:rPr>
          <w:rFonts w:hint="eastAsia" w:ascii="Times New Roman" w:hAnsi="Times New Roman" w:cs="宋体"/>
          <w:color w:val="auto"/>
          <w:sz w:val="28"/>
          <w:szCs w:val="28"/>
          <w:lang w:val="en-US" w:eastAsia="zh-CN"/>
        </w:rPr>
        <w:t>、</w:t>
      </w:r>
      <w:r>
        <w:rPr>
          <w:rFonts w:hint="eastAsia" w:ascii="Times New Roman" w:hAnsi="Times New Roman" w:eastAsia="宋体" w:cs="宋体"/>
          <w:color w:val="auto"/>
          <w:sz w:val="28"/>
          <w:szCs w:val="28"/>
          <w:lang w:val="en-US" w:eastAsia="zh-CN"/>
        </w:rPr>
        <w:t>物业管理专业委员会</w:t>
      </w:r>
      <w:r>
        <w:rPr>
          <w:rFonts w:hint="eastAsia" w:ascii="Times New Roman" w:hAnsi="Times New Roman" w:cs="宋体"/>
          <w:color w:val="auto"/>
          <w:sz w:val="28"/>
          <w:szCs w:val="28"/>
          <w:lang w:val="en-US" w:eastAsia="zh-CN"/>
        </w:rPr>
        <w:t>和餐饮专业委员会</w:t>
      </w:r>
      <w:r>
        <w:rPr>
          <w:rFonts w:hint="eastAsia" w:ascii="Times New Roman" w:hAnsi="Times New Roman" w:eastAsia="宋体" w:cs="宋体"/>
          <w:color w:val="auto"/>
          <w:sz w:val="28"/>
          <w:szCs w:val="28"/>
          <w:lang w:val="en-US" w:eastAsia="zh-CN"/>
        </w:rPr>
        <w:t>修改通过了《组织规则》，协会的日常工作中，必须严格遵守规章制度，确保各项工作合法、合规、规范、有序。协会</w:t>
      </w:r>
      <w:r>
        <w:rPr>
          <w:rFonts w:hint="eastAsia" w:ascii="Times New Roman" w:hAnsi="Times New Roman" w:cs="宋体"/>
          <w:color w:val="auto"/>
          <w:sz w:val="28"/>
          <w:szCs w:val="28"/>
          <w:lang w:val="en-US" w:eastAsia="zh-CN"/>
        </w:rPr>
        <w:t>被认定为</w:t>
      </w:r>
      <w:r>
        <w:rPr>
          <w:rFonts w:hint="eastAsia" w:ascii="Times New Roman" w:hAnsi="Times New Roman" w:eastAsia="宋体" w:cs="宋体"/>
          <w:color w:val="auto"/>
          <w:sz w:val="28"/>
          <w:szCs w:val="28"/>
          <w:lang w:val="en-US" w:eastAsia="zh-CN"/>
        </w:rPr>
        <w:t>4A级社会组织已经多年，</w:t>
      </w:r>
      <w:r>
        <w:rPr>
          <w:rFonts w:hint="eastAsia" w:ascii="Times New Roman" w:hAnsi="Times New Roman" w:cs="宋体"/>
          <w:color w:val="auto"/>
          <w:sz w:val="28"/>
          <w:szCs w:val="28"/>
          <w:lang w:val="en-US" w:eastAsia="zh-CN"/>
        </w:rPr>
        <w:t>要认真学习、深刻领会社会组织评估指标体系的各项要求，</w:t>
      </w:r>
      <w:r>
        <w:rPr>
          <w:rFonts w:hint="eastAsia" w:ascii="Times New Roman" w:hAnsi="Times New Roman" w:eastAsia="宋体" w:cs="宋体"/>
          <w:color w:val="auto"/>
          <w:sz w:val="28"/>
          <w:szCs w:val="28"/>
          <w:lang w:val="en-US" w:eastAsia="zh-CN"/>
        </w:rPr>
        <w:t>对照标准，自我加压，积极创造条件，争创5A级社会组织。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left"/>
        <w:textAlignment w:val="auto"/>
        <w:outlineLvl w:val="9"/>
        <w:rPr>
          <w:rFonts w:hint="eastAsia" w:ascii="Times New Roman" w:hAnsi="Times New Roman" w:eastAsia="宋体" w:cs="宋体"/>
          <w:color w:val="auto"/>
          <w:sz w:val="28"/>
          <w:szCs w:val="28"/>
          <w:lang w:val="en-US" w:eastAsia="zh-CN"/>
        </w:rPr>
      </w:pPr>
      <w:r>
        <w:rPr>
          <w:rFonts w:hint="eastAsia" w:ascii="Times New Roman" w:hAnsi="Times New Roman" w:eastAsia="宋体" w:cs="宋体"/>
          <w:color w:val="auto"/>
          <w:sz w:val="28"/>
          <w:szCs w:val="28"/>
          <w:lang w:val="en-US" w:eastAsia="zh-CN"/>
        </w:rPr>
        <w:t>加强组织建设。各专业委员会要按</w:t>
      </w:r>
      <w:r>
        <w:rPr>
          <w:rFonts w:hint="eastAsia" w:ascii="Times New Roman" w:hAnsi="Times New Roman" w:cs="宋体"/>
          <w:color w:val="auto"/>
          <w:sz w:val="28"/>
          <w:szCs w:val="28"/>
          <w:lang w:val="en-US" w:eastAsia="zh-CN"/>
        </w:rPr>
        <w:t>协会《章程》和</w:t>
      </w:r>
      <w:r>
        <w:rPr>
          <w:rFonts w:hint="eastAsia" w:ascii="Times New Roman" w:hAnsi="Times New Roman" w:eastAsia="宋体" w:cs="宋体"/>
          <w:color w:val="auto"/>
          <w:sz w:val="28"/>
          <w:szCs w:val="28"/>
          <w:lang w:val="en-US" w:eastAsia="zh-CN"/>
        </w:rPr>
        <w:t>《</w:t>
      </w:r>
      <w:r>
        <w:rPr>
          <w:rFonts w:hint="eastAsia" w:ascii="Times New Roman" w:hAnsi="Times New Roman" w:cs="宋体"/>
          <w:color w:val="auto"/>
          <w:sz w:val="28"/>
          <w:szCs w:val="28"/>
          <w:lang w:val="en-US" w:eastAsia="zh-CN"/>
        </w:rPr>
        <w:t>组织</w:t>
      </w:r>
      <w:r>
        <w:rPr>
          <w:rFonts w:hint="eastAsia" w:ascii="Times New Roman" w:hAnsi="Times New Roman" w:eastAsia="宋体" w:cs="宋体"/>
          <w:color w:val="auto"/>
          <w:sz w:val="28"/>
          <w:szCs w:val="28"/>
          <w:lang w:val="en-US" w:eastAsia="zh-CN"/>
        </w:rPr>
        <w:t>规则》的规定，加大会员发展力度，把优质社会企业吸纳成会员</w:t>
      </w:r>
      <w:r>
        <w:rPr>
          <w:rFonts w:hint="eastAsia" w:ascii="Times New Roman" w:hAnsi="Times New Roman" w:cs="宋体"/>
          <w:color w:val="auto"/>
          <w:sz w:val="28"/>
          <w:szCs w:val="28"/>
          <w:lang w:val="en-US" w:eastAsia="zh-CN"/>
        </w:rPr>
        <w:t>，尚未换届的专委会，要在上半年完成换届。</w:t>
      </w:r>
      <w:r>
        <w:rPr>
          <w:rFonts w:hint="eastAsia" w:ascii="Times New Roman" w:hAnsi="Times New Roman" w:eastAsia="宋体" w:cs="宋体"/>
          <w:color w:val="auto"/>
          <w:sz w:val="28"/>
          <w:szCs w:val="28"/>
          <w:lang w:val="en-US" w:eastAsia="zh-CN"/>
        </w:rPr>
        <w:t>协会三届二次理事会拟对领导机构进行充实，增加</w:t>
      </w:r>
      <w:r>
        <w:rPr>
          <w:rFonts w:hint="eastAsia" w:ascii="Times New Roman" w:hAnsi="Times New Roman" w:cs="宋体"/>
          <w:color w:val="auto"/>
          <w:sz w:val="28"/>
          <w:szCs w:val="28"/>
          <w:lang w:val="en-US" w:eastAsia="zh-CN"/>
        </w:rPr>
        <w:t>部分</w:t>
      </w:r>
      <w:r>
        <w:rPr>
          <w:rFonts w:hint="eastAsia" w:ascii="Times New Roman" w:hAnsi="Times New Roman" w:eastAsia="宋体" w:cs="宋体"/>
          <w:color w:val="auto"/>
          <w:sz w:val="28"/>
          <w:szCs w:val="28"/>
          <w:lang w:val="en-US" w:eastAsia="zh-CN"/>
        </w:rPr>
        <w:t>热心协会工作的</w:t>
      </w:r>
      <w:r>
        <w:rPr>
          <w:rFonts w:hint="eastAsia" w:ascii="Times New Roman" w:hAnsi="Times New Roman" w:cs="宋体"/>
          <w:color w:val="auto"/>
          <w:sz w:val="28"/>
          <w:szCs w:val="28"/>
          <w:lang w:val="en-US" w:eastAsia="zh-CN"/>
        </w:rPr>
        <w:t>代表性</w:t>
      </w:r>
      <w:r>
        <w:rPr>
          <w:rFonts w:hint="eastAsia" w:ascii="Times New Roman" w:hAnsi="Times New Roman" w:eastAsia="宋体" w:cs="宋体"/>
          <w:color w:val="auto"/>
          <w:sz w:val="28"/>
          <w:szCs w:val="28"/>
          <w:lang w:val="en-US" w:eastAsia="zh-CN"/>
        </w:rPr>
        <w:t>院校领导担任协会副会长，通过各种有效手段和方法，不断提升协会的凝聚力和影响力。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left"/>
        <w:textAlignment w:val="auto"/>
        <w:outlineLvl w:val="9"/>
        <w:rPr>
          <w:rFonts w:hint="eastAsia" w:ascii="Times New Roman" w:hAnsi="Times New Roman" w:eastAsia="宋体" w:cs="宋体"/>
          <w:color w:val="auto"/>
          <w:sz w:val="28"/>
          <w:szCs w:val="28"/>
          <w:lang w:val="en-US" w:eastAsia="zh-CN"/>
        </w:rPr>
      </w:pPr>
      <w:r>
        <w:rPr>
          <w:rFonts w:hint="default" w:ascii="Times New Roman" w:hAnsi="Times New Roman" w:eastAsia="宋体" w:cs="宋体"/>
          <w:color w:val="auto"/>
          <w:sz w:val="28"/>
          <w:szCs w:val="28"/>
          <w:lang w:val="en-US" w:eastAsia="zh-CN"/>
        </w:rPr>
        <w:t>秘书处应制定一套高效、有序、易于操作的内部管理规定，确保工作流程规范、顺畅</w:t>
      </w:r>
      <w:r>
        <w:rPr>
          <w:rFonts w:hint="eastAsia" w:ascii="Times New Roman" w:hAnsi="Times New Roman" w:cs="宋体"/>
          <w:color w:val="auto"/>
          <w:sz w:val="28"/>
          <w:szCs w:val="28"/>
          <w:lang w:val="en-US" w:eastAsia="zh-CN"/>
        </w:rPr>
        <w:t>，</w:t>
      </w:r>
      <w:r>
        <w:rPr>
          <w:rFonts w:hint="default" w:ascii="Times New Roman" w:hAnsi="Times New Roman" w:eastAsia="宋体" w:cs="宋体"/>
          <w:color w:val="auto"/>
          <w:sz w:val="28"/>
          <w:szCs w:val="28"/>
          <w:lang w:val="en-US" w:eastAsia="zh-CN"/>
        </w:rPr>
        <w:t>各项工作的有序进行。</w:t>
      </w:r>
      <w:r>
        <w:rPr>
          <w:rFonts w:hint="eastAsia" w:ascii="Times New Roman" w:hAnsi="Times New Roman" w:eastAsia="宋体" w:cs="宋体"/>
          <w:color w:val="auto"/>
          <w:sz w:val="28"/>
          <w:szCs w:val="28"/>
          <w:lang w:val="en-US" w:eastAsia="zh-CN"/>
        </w:rPr>
        <w:t>要完善财务管理制度，</w:t>
      </w:r>
      <w:r>
        <w:rPr>
          <w:rFonts w:hint="eastAsia" w:ascii="Times New Roman" w:hAnsi="Times New Roman" w:cs="宋体"/>
          <w:color w:val="auto"/>
          <w:sz w:val="28"/>
          <w:szCs w:val="28"/>
          <w:lang w:val="en-US" w:eastAsia="zh-CN"/>
        </w:rPr>
        <w:t xml:space="preserve"> 在编制2024年财务收支预算安排的基础上，修订、完善内部财务管理制度，规范经费审核报销流程，严格按制度办事，</w:t>
      </w:r>
      <w:r>
        <w:rPr>
          <w:rFonts w:hint="eastAsia" w:ascii="Times New Roman" w:hAnsi="Times New Roman" w:eastAsia="宋体" w:cs="宋体"/>
          <w:color w:val="auto"/>
          <w:sz w:val="28"/>
          <w:szCs w:val="28"/>
          <w:lang w:val="en-US" w:eastAsia="zh-CN"/>
        </w:rPr>
        <w:t>规避财务风险，自觉接受政府有关部门的检查监督和审计。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560" w:firstLineChars="200"/>
        <w:jc w:val="left"/>
        <w:textAlignment w:val="auto"/>
        <w:outlineLvl w:val="9"/>
        <w:rPr>
          <w:rFonts w:hint="eastAsia" w:ascii="Times New Roman" w:hAnsi="Times New Roman" w:eastAsia="宋体" w:cs="宋体"/>
          <w:color w:val="auto"/>
          <w:sz w:val="28"/>
          <w:szCs w:val="28"/>
          <w:lang w:val="en-US" w:eastAsia="zh-CN"/>
        </w:rPr>
      </w:pPr>
      <w:r>
        <w:rPr>
          <w:rFonts w:hint="eastAsia" w:ascii="Times New Roman" w:hAnsi="Times New Roman" w:cs="宋体"/>
          <w:color w:val="auto"/>
          <w:kern w:val="2"/>
          <w:sz w:val="28"/>
          <w:szCs w:val="28"/>
          <w:lang w:val="en-US" w:eastAsia="zh-CN" w:bidi="ar-SA"/>
        </w:rPr>
        <w:t>4</w:t>
      </w:r>
      <w:r>
        <w:rPr>
          <w:rFonts w:hint="eastAsia" w:ascii="Times New Roman" w:hAnsi="Times New Roman" w:eastAsia="宋体" w:cs="宋体"/>
          <w:color w:val="auto"/>
          <w:kern w:val="2"/>
          <w:sz w:val="28"/>
          <w:szCs w:val="28"/>
          <w:lang w:val="en-US" w:eastAsia="zh-CN" w:bidi="ar-SA"/>
        </w:rPr>
        <w:t>.</w:t>
      </w:r>
      <w:r>
        <w:rPr>
          <w:rFonts w:hint="eastAsia" w:ascii="Times New Roman" w:hAnsi="Times New Roman" w:eastAsia="宋体" w:cs="宋体"/>
          <w:color w:val="auto"/>
          <w:sz w:val="28"/>
          <w:szCs w:val="28"/>
          <w:lang w:val="en-US" w:eastAsia="zh-CN"/>
        </w:rPr>
        <w:t>强</w:t>
      </w:r>
      <w:r>
        <w:rPr>
          <w:rFonts w:hint="eastAsia" w:ascii="Times New Roman" w:hAnsi="Times New Roman" w:cs="宋体"/>
          <w:color w:val="auto"/>
          <w:sz w:val="28"/>
          <w:szCs w:val="28"/>
          <w:lang w:val="en-US" w:eastAsia="zh-CN"/>
        </w:rPr>
        <w:t>化信息宣传</w:t>
      </w:r>
      <w:r>
        <w:rPr>
          <w:rFonts w:hint="eastAsia" w:ascii="Times New Roman" w:hAnsi="Times New Roman" w:eastAsia="宋体" w:cs="宋体"/>
          <w:color w:val="auto"/>
          <w:sz w:val="28"/>
          <w:szCs w:val="28"/>
          <w:lang w:val="en-US" w:eastAsia="zh-CN"/>
        </w:rPr>
        <w:t>，</w:t>
      </w:r>
      <w:r>
        <w:rPr>
          <w:rFonts w:hint="eastAsia" w:ascii="Times New Roman" w:hAnsi="Times New Roman" w:cs="宋体"/>
          <w:color w:val="auto"/>
          <w:sz w:val="28"/>
          <w:szCs w:val="28"/>
          <w:lang w:val="en-US" w:eastAsia="zh-CN"/>
        </w:rPr>
        <w:t>讲好后勤故事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default" w:ascii="Times New Roman" w:hAnsi="Times New Roman" w:eastAsia="宋体" w:cs="宋体"/>
          <w:sz w:val="28"/>
          <w:szCs w:val="28"/>
          <w:lang w:val="en-US" w:eastAsia="zh-CN"/>
        </w:rPr>
      </w:pPr>
      <w:r>
        <w:rPr>
          <w:rFonts w:hint="eastAsia" w:ascii="Times New Roman" w:hAnsi="Times New Roman" w:eastAsia="宋体" w:cs="宋体"/>
          <w:color w:val="auto"/>
          <w:sz w:val="28"/>
          <w:szCs w:val="28"/>
          <w:lang w:val="en-US" w:eastAsia="zh-CN"/>
        </w:rPr>
        <w:t>协会公众号已成功创建并完成认证，为协会的宣传工作开启了新的窗口；为适应协会脱钩后的新情况，拟新建协会官方网站，以便及时发布各类资讯和政策信息，提高信息发布的权威性；</w:t>
      </w:r>
      <w:r>
        <w:rPr>
          <w:rFonts w:hint="eastAsia" w:ascii="Times New Roman" w:hAnsi="Times New Roman" w:cs="宋体"/>
          <w:color w:val="auto"/>
          <w:sz w:val="28"/>
          <w:szCs w:val="28"/>
          <w:lang w:val="en-US" w:eastAsia="zh-CN"/>
        </w:rPr>
        <w:t>宣传工作要心系基层、热情服务、及时宣传，推介会员单位好的做法，典型经验，为所有会员单位提供全方位无盲区的服务；</w:t>
      </w:r>
      <w:r>
        <w:rPr>
          <w:rFonts w:hint="eastAsia" w:ascii="Times New Roman" w:hAnsi="Times New Roman" w:eastAsia="宋体" w:cs="宋体"/>
          <w:color w:val="auto"/>
          <w:sz w:val="28"/>
          <w:szCs w:val="28"/>
          <w:lang w:val="en-US" w:eastAsia="zh-CN"/>
        </w:rPr>
        <w:t>同时计划搭建网上</w:t>
      </w:r>
      <w:r>
        <w:rPr>
          <w:rFonts w:hint="eastAsia" w:ascii="Times New Roman" w:hAnsi="Times New Roman" w:eastAsia="宋体" w:cs="宋体"/>
          <w:sz w:val="28"/>
          <w:szCs w:val="28"/>
          <w:lang w:val="en-US" w:eastAsia="zh-CN"/>
        </w:rPr>
        <w:t>培训平台，确保会员能够顺利完成从报名、缴费、学习到考试的整个流程，为会员提供方便、快捷的服务。</w:t>
      </w:r>
      <w:r>
        <w:rPr>
          <w:rFonts w:hint="eastAsia" w:ascii="Times New Roman" w:hAnsi="Times New Roman" w:cs="宋体"/>
          <w:sz w:val="28"/>
          <w:szCs w:val="28"/>
          <w:lang w:val="en-US" w:eastAsia="zh-CN"/>
        </w:rPr>
        <w:t>为提高协会宣传工作水平，秘书处将于上半年举办公室主任及信息宣传工作培训班，提升相关人员的业务素质，构建协会宣传人员网络。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default" w:ascii="Times New Roman" w:hAnsi="Times New Roman" w:eastAsia="宋体" w:cs="宋体"/>
          <w:sz w:val="28"/>
          <w:szCs w:val="28"/>
          <w:lang w:val="en-US" w:eastAsia="zh-CN"/>
        </w:rPr>
      </w:pPr>
      <w:r>
        <w:rPr>
          <w:rFonts w:hint="eastAsia" w:ascii="Times New Roman" w:hAnsi="Times New Roman" w:cs="宋体"/>
          <w:sz w:val="28"/>
          <w:szCs w:val="28"/>
          <w:lang w:val="en-US" w:eastAsia="zh-CN"/>
        </w:rPr>
        <w:t>5</w:t>
      </w:r>
      <w:r>
        <w:rPr>
          <w:rFonts w:hint="eastAsia" w:ascii="Times New Roman" w:hAnsi="Times New Roman" w:eastAsia="宋体" w:cs="宋体"/>
          <w:sz w:val="28"/>
          <w:szCs w:val="28"/>
          <w:lang w:val="en-US" w:eastAsia="zh-CN"/>
        </w:rPr>
        <w:t>.</w:t>
      </w:r>
      <w:r>
        <w:rPr>
          <w:rFonts w:hint="eastAsia" w:ascii="Times New Roman" w:hAnsi="Times New Roman" w:cs="宋体"/>
          <w:sz w:val="28"/>
          <w:szCs w:val="28"/>
          <w:lang w:val="en-US" w:eastAsia="zh-CN"/>
        </w:rPr>
        <w:t>强化课题研究，</w:t>
      </w:r>
      <w:r>
        <w:rPr>
          <w:rFonts w:hint="eastAsia" w:ascii="Times New Roman" w:hAnsi="Times New Roman" w:eastAsia="宋体" w:cs="宋体"/>
          <w:sz w:val="28"/>
          <w:szCs w:val="28"/>
          <w:lang w:val="en-US" w:eastAsia="zh-CN"/>
        </w:rPr>
        <w:t>推进</w:t>
      </w:r>
      <w:r>
        <w:rPr>
          <w:rFonts w:hint="eastAsia" w:ascii="Times New Roman" w:hAnsi="Times New Roman" w:cs="宋体"/>
          <w:sz w:val="28"/>
          <w:szCs w:val="28"/>
          <w:lang w:val="en-US" w:eastAsia="zh-CN"/>
        </w:rPr>
        <w:t>行业</w:t>
      </w:r>
      <w:r>
        <w:rPr>
          <w:rFonts w:hint="eastAsia" w:ascii="Times New Roman" w:hAnsi="Times New Roman" w:eastAsia="宋体" w:cs="宋体"/>
          <w:sz w:val="28"/>
          <w:szCs w:val="28"/>
          <w:lang w:val="en-US" w:eastAsia="zh-CN"/>
        </w:rPr>
        <w:t>标准</w:t>
      </w:r>
      <w:r>
        <w:rPr>
          <w:rFonts w:hint="eastAsia" w:ascii="Times New Roman" w:hAnsi="Times New Roman" w:cs="宋体"/>
          <w:sz w:val="28"/>
          <w:szCs w:val="28"/>
          <w:lang w:val="en-US" w:eastAsia="zh-CN"/>
        </w:rPr>
        <w:t>落地见效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left"/>
        <w:textAlignment w:val="auto"/>
        <w:outlineLvl w:val="9"/>
        <w:rPr>
          <w:rFonts w:hint="eastAsia" w:ascii="Times New Roman" w:hAnsi="Times New Roman" w:eastAsia="宋体" w:cs="宋体"/>
          <w:sz w:val="28"/>
          <w:szCs w:val="28"/>
          <w:lang w:val="en-US" w:eastAsia="zh-CN"/>
        </w:rPr>
      </w:pPr>
      <w:r>
        <w:rPr>
          <w:rFonts w:hint="eastAsia" w:ascii="Times New Roman" w:hAnsi="Times New Roman" w:eastAsia="宋体" w:cs="宋体"/>
          <w:sz w:val="28"/>
          <w:szCs w:val="28"/>
          <w:lang w:val="en-US" w:eastAsia="zh-CN"/>
        </w:rPr>
        <w:t>抓好协会的课题研究工作。坚持问题导向，聚焦我省高校后勤领域的热点、困惑和急待破解的问题，</w:t>
      </w:r>
      <w:r>
        <w:rPr>
          <w:rFonts w:hint="eastAsia" w:ascii="Times New Roman" w:hAnsi="Times New Roman" w:cs="宋体"/>
          <w:sz w:val="28"/>
          <w:szCs w:val="28"/>
          <w:lang w:val="en-US" w:eastAsia="zh-CN"/>
        </w:rPr>
        <w:t>以及审计巡视指出的问题，</w:t>
      </w:r>
      <w:r>
        <w:rPr>
          <w:rFonts w:hint="eastAsia" w:ascii="Times New Roman" w:hAnsi="Times New Roman" w:eastAsia="宋体" w:cs="宋体"/>
          <w:sz w:val="28"/>
          <w:szCs w:val="28"/>
          <w:lang w:val="en-US" w:eastAsia="zh-CN"/>
        </w:rPr>
        <w:t>开展</w:t>
      </w:r>
      <w:r>
        <w:rPr>
          <w:rFonts w:hint="eastAsia" w:ascii="Times New Roman" w:hAnsi="Times New Roman" w:eastAsia="宋体" w:cs="宋体"/>
          <w:color w:val="auto"/>
          <w:sz w:val="28"/>
          <w:szCs w:val="28"/>
          <w:lang w:val="en-US" w:eastAsia="zh-CN"/>
        </w:rPr>
        <w:t>课题研究。通过研究和探讨，</w:t>
      </w:r>
      <w:r>
        <w:rPr>
          <w:rFonts w:hint="eastAsia" w:ascii="Times New Roman" w:hAnsi="Times New Roman" w:cs="宋体"/>
          <w:color w:val="auto"/>
          <w:sz w:val="28"/>
          <w:szCs w:val="28"/>
          <w:lang w:val="en-US" w:eastAsia="zh-CN"/>
        </w:rPr>
        <w:t>今年内选择3—5个全省高校后勤领域存在的共性问题，采用竞争揭题的方式确定研究单位和人员，限期结题并提出相应的、有针对性、可操作的解决办法。为教育行政部门出台高校后勤管理法规和制度规定提供依据，</w:t>
      </w:r>
      <w:r>
        <w:rPr>
          <w:rFonts w:hint="eastAsia" w:ascii="Times New Roman" w:hAnsi="Times New Roman" w:eastAsia="宋体" w:cs="宋体"/>
          <w:color w:val="auto"/>
          <w:sz w:val="28"/>
          <w:szCs w:val="28"/>
          <w:lang w:val="en-US" w:eastAsia="zh-CN"/>
        </w:rPr>
        <w:t>助推我省高校</w:t>
      </w:r>
      <w:r>
        <w:rPr>
          <w:rFonts w:hint="eastAsia" w:ascii="Times New Roman" w:hAnsi="Times New Roman" w:eastAsia="宋体" w:cs="宋体"/>
          <w:sz w:val="28"/>
          <w:szCs w:val="28"/>
          <w:lang w:val="en-US" w:eastAsia="zh-CN"/>
        </w:rPr>
        <w:t>后勤行业的可持续发展。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left"/>
        <w:textAlignment w:val="auto"/>
        <w:outlineLvl w:val="9"/>
        <w:rPr>
          <w:rFonts w:hint="eastAsia" w:ascii="Times New Roman" w:hAnsi="Times New Roman" w:cs="宋体"/>
          <w:sz w:val="28"/>
          <w:szCs w:val="28"/>
          <w:lang w:val="en-US" w:eastAsia="zh-CN"/>
        </w:rPr>
      </w:pPr>
      <w:r>
        <w:rPr>
          <w:rFonts w:hint="eastAsia" w:ascii="Times New Roman" w:hAnsi="Times New Roman" w:eastAsia="宋体" w:cs="宋体"/>
          <w:sz w:val="28"/>
          <w:szCs w:val="28"/>
          <w:lang w:val="en-US" w:eastAsia="zh-CN"/>
        </w:rPr>
        <w:t>《高校食堂招标采购指南》、《高校物业招标采购指南》、《高校公寓标准化建设标准》、《高校绿色食堂标准》已经研制，</w:t>
      </w:r>
      <w:r>
        <w:rPr>
          <w:rFonts w:hint="eastAsia" w:ascii="Times New Roman" w:hAnsi="Times New Roman" w:cs="宋体"/>
          <w:sz w:val="28"/>
          <w:szCs w:val="28"/>
          <w:lang w:val="en-US" w:eastAsia="zh-CN"/>
        </w:rPr>
        <w:t>要在广泛征求意见的基础上</w:t>
      </w:r>
      <w:r>
        <w:rPr>
          <w:rFonts w:hint="eastAsia" w:ascii="Times New Roman" w:hAnsi="Times New Roman" w:eastAsia="宋体" w:cs="宋体"/>
          <w:sz w:val="28"/>
          <w:szCs w:val="28"/>
          <w:lang w:val="en-US" w:eastAsia="zh-CN"/>
        </w:rPr>
        <w:t>抓紧论证、修改、完善，力争2024年6月底前以协会名义印发试行。</w:t>
      </w:r>
      <w:r>
        <w:rPr>
          <w:rFonts w:hint="eastAsia" w:ascii="Times New Roman" w:hAnsi="Times New Roman" w:cs="宋体"/>
          <w:sz w:val="28"/>
          <w:szCs w:val="28"/>
          <w:lang w:val="en-US" w:eastAsia="zh-CN"/>
        </w:rPr>
        <w:t>其中力争《高校绿色食堂标准》成为协会首个团体标准。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0"/>
        <w:jc w:val="left"/>
        <w:textAlignment w:val="auto"/>
        <w:outlineLvl w:val="9"/>
        <w:rPr>
          <w:rFonts w:hint="eastAsia" w:ascii="Times New Roman" w:hAnsi="Times New Roman" w:cs="宋体"/>
          <w:sz w:val="28"/>
          <w:szCs w:val="28"/>
          <w:lang w:val="en-US" w:eastAsia="zh-CN"/>
        </w:rPr>
      </w:pPr>
      <w:r>
        <w:rPr>
          <w:rFonts w:hint="eastAsia" w:ascii="Times New Roman" w:hAnsi="Times New Roman" w:cs="宋体"/>
          <w:kern w:val="2"/>
          <w:sz w:val="28"/>
          <w:szCs w:val="28"/>
          <w:lang w:val="en-US" w:eastAsia="zh-CN" w:bidi="ar-SA"/>
        </w:rPr>
        <w:t>6</w:t>
      </w:r>
      <w:r>
        <w:rPr>
          <w:rFonts w:hint="eastAsia" w:ascii="Times New Roman" w:hAnsi="Times New Roman" w:eastAsia="宋体" w:cs="宋体"/>
          <w:kern w:val="2"/>
          <w:sz w:val="28"/>
          <w:szCs w:val="28"/>
          <w:lang w:val="en-US" w:eastAsia="zh-CN" w:bidi="ar-SA"/>
        </w:rPr>
        <w:t>.</w:t>
      </w:r>
      <w:r>
        <w:rPr>
          <w:rFonts w:hint="eastAsia" w:ascii="Times New Roman" w:hAnsi="Times New Roman" w:cs="宋体"/>
          <w:sz w:val="28"/>
          <w:szCs w:val="28"/>
          <w:lang w:val="en-US" w:eastAsia="zh-CN"/>
        </w:rPr>
        <w:t>强化荣誉体系建设，规范评优评先活动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default" w:ascii="Times New Roman" w:hAnsi="Times New Roman" w:cs="宋体"/>
          <w:sz w:val="28"/>
          <w:szCs w:val="28"/>
          <w:lang w:val="en-US" w:eastAsia="zh-CN"/>
        </w:rPr>
      </w:pPr>
      <w:r>
        <w:rPr>
          <w:rFonts w:hint="eastAsia" w:ascii="Times New Roman" w:hAnsi="Times New Roman" w:cs="宋体"/>
          <w:sz w:val="28"/>
          <w:szCs w:val="28"/>
          <w:lang w:val="en-US" w:eastAsia="zh-CN"/>
        </w:rPr>
        <w:t>借鉴中国教育后勤协会与兄弟省市协会以及我省其他协会的做法，拟分为协会和专委会二个层次，开展“最美后勤人”、“节能标兵”、“校园名厨”等评选活动，表彰激励先进，提升后勤从业人员的荣誉感和归属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0"/>
        <w:jc w:val="left"/>
        <w:textAlignment w:val="auto"/>
        <w:outlineLvl w:val="9"/>
        <w:rPr>
          <w:rFonts w:hint="eastAsia" w:ascii="Times New Roman" w:hAnsi="Times New Roman" w:cs="宋体"/>
          <w:kern w:val="2"/>
          <w:sz w:val="28"/>
          <w:szCs w:val="28"/>
          <w:lang w:val="en-US" w:eastAsia="zh-CN" w:bidi="ar-SA"/>
        </w:rPr>
      </w:pPr>
      <w:r>
        <w:rPr>
          <w:rFonts w:hint="eastAsia" w:ascii="Times New Roman" w:hAnsi="Times New Roman" w:cs="宋体"/>
          <w:kern w:val="2"/>
          <w:sz w:val="28"/>
          <w:szCs w:val="28"/>
          <w:lang w:val="en-US" w:eastAsia="zh-CN" w:bidi="ar-SA"/>
        </w:rPr>
        <w:t>7</w:t>
      </w:r>
      <w:r>
        <w:rPr>
          <w:rFonts w:hint="eastAsia" w:ascii="Times New Roman" w:hAnsi="Times New Roman" w:eastAsia="宋体" w:cs="宋体"/>
          <w:kern w:val="2"/>
          <w:sz w:val="28"/>
          <w:szCs w:val="28"/>
          <w:lang w:val="en-US" w:eastAsia="zh-CN" w:bidi="ar-SA"/>
        </w:rPr>
        <w:t>.</w:t>
      </w:r>
      <w:r>
        <w:rPr>
          <w:rFonts w:hint="eastAsia" w:ascii="Times New Roman" w:hAnsi="Times New Roman" w:cs="宋体"/>
          <w:kern w:val="2"/>
          <w:sz w:val="28"/>
          <w:szCs w:val="28"/>
          <w:lang w:val="en-US" w:eastAsia="zh-CN" w:bidi="ar-SA"/>
        </w:rPr>
        <w:t>强化对外交流，</w:t>
      </w:r>
      <w:r>
        <w:rPr>
          <w:rFonts w:hint="eastAsia" w:ascii="Times New Roman" w:hAnsi="Times New Roman" w:eastAsia="宋体" w:cs="宋体"/>
          <w:sz w:val="28"/>
          <w:szCs w:val="28"/>
          <w:lang w:val="en-US" w:eastAsia="zh-CN"/>
        </w:rPr>
        <w:t>推动高质量发展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default" w:ascii="Times New Roman" w:hAnsi="Times New Roman" w:cs="宋体"/>
          <w:kern w:val="2"/>
          <w:sz w:val="28"/>
          <w:szCs w:val="28"/>
          <w:lang w:val="en-US" w:eastAsia="zh-CN" w:bidi="ar-SA"/>
        </w:rPr>
      </w:pPr>
      <w:r>
        <w:rPr>
          <w:rFonts w:hint="eastAsia" w:ascii="Times New Roman" w:hAnsi="Times New Roman" w:cs="宋体"/>
          <w:kern w:val="2"/>
          <w:sz w:val="28"/>
          <w:szCs w:val="28"/>
          <w:lang w:val="en-US" w:eastAsia="zh-CN" w:bidi="ar-SA"/>
        </w:rPr>
        <w:t>加强与中国教育后勤协会的沟通交流，积极参加其组织的全国性</w:t>
      </w:r>
      <w:r>
        <w:rPr>
          <w:rFonts w:hint="eastAsia" w:ascii="Times New Roman" w:hAnsi="Times New Roman" w:cs="宋体"/>
          <w:color w:val="auto"/>
          <w:kern w:val="2"/>
          <w:sz w:val="28"/>
          <w:szCs w:val="28"/>
          <w:lang w:val="en-US" w:eastAsia="zh-CN" w:bidi="ar-SA"/>
        </w:rPr>
        <w:t>的活动；加强与兄弟省市特别是长三角地区高校后勤协会的交流，学习借鉴其经验、做法；加强与省内其他行业协会的交流，加强协作，扬长避短，互惠双赢；加强省内外高校之间的学习交流，共同探讨高</w:t>
      </w:r>
      <w:r>
        <w:rPr>
          <w:rFonts w:hint="eastAsia" w:ascii="Times New Roman" w:hAnsi="Times New Roman" w:cs="宋体"/>
          <w:kern w:val="2"/>
          <w:sz w:val="28"/>
          <w:szCs w:val="28"/>
          <w:lang w:val="en-US" w:eastAsia="zh-CN" w:bidi="ar-SA"/>
        </w:rPr>
        <w:t>校后勤高质量发展面临的新情况、新问题，寻求解决的办法、路径。总结推广后勤领域新技术、新产品、新模式、新经验。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0"/>
        <w:jc w:val="left"/>
        <w:textAlignment w:val="auto"/>
        <w:outlineLvl w:val="9"/>
        <w:rPr>
          <w:rFonts w:hint="default" w:ascii="Times New Roman" w:hAnsi="Times New Roman" w:eastAsia="宋体" w:cs="宋体"/>
          <w:sz w:val="28"/>
          <w:szCs w:val="28"/>
          <w:lang w:val="en-US" w:eastAsia="zh-CN"/>
        </w:rPr>
      </w:pPr>
      <w:r>
        <w:rPr>
          <w:rFonts w:hint="eastAsia" w:ascii="Times New Roman" w:hAnsi="Times New Roman" w:cs="宋体"/>
          <w:kern w:val="2"/>
          <w:sz w:val="28"/>
          <w:szCs w:val="28"/>
          <w:lang w:val="en-US" w:eastAsia="zh-CN" w:bidi="ar-SA"/>
        </w:rPr>
        <w:t>8</w:t>
      </w:r>
      <w:r>
        <w:rPr>
          <w:rFonts w:hint="eastAsia" w:ascii="Times New Roman" w:hAnsi="Times New Roman" w:eastAsia="宋体" w:cs="宋体"/>
          <w:kern w:val="2"/>
          <w:sz w:val="28"/>
          <w:szCs w:val="28"/>
          <w:lang w:val="en-US" w:eastAsia="zh-CN" w:bidi="ar-SA"/>
        </w:rPr>
        <w:t>.</w:t>
      </w:r>
      <w:r>
        <w:rPr>
          <w:rFonts w:hint="eastAsia" w:ascii="Times New Roman" w:hAnsi="Times New Roman" w:cs="宋体"/>
          <w:sz w:val="28"/>
          <w:szCs w:val="28"/>
          <w:lang w:val="en-US" w:eastAsia="zh-CN"/>
        </w:rPr>
        <w:t>发挥专委会作用</w:t>
      </w:r>
      <w:r>
        <w:rPr>
          <w:rFonts w:hint="eastAsia" w:ascii="Times New Roman" w:hAnsi="Times New Roman" w:eastAsia="宋体" w:cs="宋体"/>
          <w:sz w:val="28"/>
          <w:szCs w:val="28"/>
          <w:lang w:val="en-US" w:eastAsia="zh-CN"/>
        </w:rPr>
        <w:t>，</w:t>
      </w:r>
      <w:r>
        <w:rPr>
          <w:rFonts w:hint="eastAsia" w:ascii="Times New Roman" w:hAnsi="Times New Roman" w:cs="宋体"/>
          <w:sz w:val="28"/>
          <w:szCs w:val="28"/>
          <w:lang w:val="en-US" w:eastAsia="zh-CN"/>
        </w:rPr>
        <w:t>彰显特色品牌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0"/>
        <w:jc w:val="left"/>
        <w:textAlignment w:val="auto"/>
        <w:outlineLvl w:val="9"/>
        <w:rPr>
          <w:rFonts w:hint="default" w:ascii="Times New Roman" w:hAnsi="Times New Roman" w:eastAsia="宋体" w:cs="宋体"/>
          <w:color w:val="FF0000"/>
          <w:sz w:val="28"/>
          <w:szCs w:val="28"/>
          <w:lang w:val="en-US" w:eastAsia="zh-CN"/>
        </w:rPr>
      </w:pPr>
      <w:r>
        <w:rPr>
          <w:rFonts w:hint="eastAsia" w:ascii="Times New Roman" w:hAnsi="Times New Roman" w:eastAsia="宋体" w:cs="宋体"/>
          <w:sz w:val="28"/>
          <w:szCs w:val="28"/>
          <w:lang w:val="en-US" w:eastAsia="zh-CN"/>
        </w:rPr>
        <w:t>充分发挥专业委员会的专业优势，利用其深厚的</w:t>
      </w:r>
      <w:r>
        <w:rPr>
          <w:rFonts w:hint="eastAsia" w:ascii="Times New Roman" w:hAnsi="Times New Roman" w:cs="宋体"/>
          <w:sz w:val="28"/>
          <w:szCs w:val="28"/>
          <w:lang w:val="en-US" w:eastAsia="zh-CN"/>
        </w:rPr>
        <w:t>专业</w:t>
      </w:r>
      <w:r>
        <w:rPr>
          <w:rFonts w:hint="eastAsia" w:ascii="Times New Roman" w:hAnsi="Times New Roman" w:eastAsia="宋体" w:cs="宋体"/>
          <w:sz w:val="28"/>
          <w:szCs w:val="28"/>
          <w:lang w:val="en-US" w:eastAsia="zh-CN"/>
        </w:rPr>
        <w:t>背景和丰富的实践经验，为</w:t>
      </w:r>
      <w:r>
        <w:rPr>
          <w:rFonts w:hint="eastAsia" w:ascii="Times New Roman" w:hAnsi="Times New Roman" w:cs="宋体"/>
          <w:sz w:val="28"/>
          <w:szCs w:val="28"/>
          <w:lang w:val="en-US" w:eastAsia="zh-CN"/>
        </w:rPr>
        <w:t>会员单位</w:t>
      </w:r>
      <w:r>
        <w:rPr>
          <w:rFonts w:hint="eastAsia" w:ascii="Times New Roman" w:hAnsi="Times New Roman" w:eastAsia="宋体" w:cs="宋体"/>
          <w:sz w:val="28"/>
          <w:szCs w:val="28"/>
          <w:lang w:val="en-US" w:eastAsia="zh-CN"/>
        </w:rPr>
        <w:t>提供有针对性的指导和支持。同时，还应积极营造良好的氛围，鼓励专委会主动承担更多责任，发挥其主观能动</w:t>
      </w:r>
      <w:r>
        <w:rPr>
          <w:rFonts w:hint="eastAsia" w:ascii="Times New Roman" w:hAnsi="Times New Roman" w:eastAsia="宋体" w:cs="宋体"/>
          <w:color w:val="auto"/>
          <w:sz w:val="28"/>
          <w:szCs w:val="28"/>
          <w:lang w:val="en-US" w:eastAsia="zh-CN"/>
        </w:rPr>
        <w:t>性，为高校</w:t>
      </w:r>
      <w:r>
        <w:rPr>
          <w:rFonts w:hint="eastAsia" w:ascii="Times New Roman" w:hAnsi="Times New Roman" w:cs="宋体"/>
          <w:color w:val="auto"/>
          <w:sz w:val="28"/>
          <w:szCs w:val="28"/>
          <w:lang w:val="en-US" w:eastAsia="zh-CN"/>
        </w:rPr>
        <w:t>后勤的高质量</w:t>
      </w:r>
      <w:r>
        <w:rPr>
          <w:rFonts w:hint="eastAsia" w:ascii="Times New Roman" w:hAnsi="Times New Roman" w:eastAsia="宋体" w:cs="宋体"/>
          <w:color w:val="auto"/>
          <w:sz w:val="28"/>
          <w:szCs w:val="28"/>
          <w:lang w:val="en-US" w:eastAsia="zh-CN"/>
        </w:rPr>
        <w:t>发展贡献更多的智慧和力量。</w:t>
      </w:r>
      <w:r>
        <w:rPr>
          <w:rFonts w:hint="eastAsia" w:ascii="Times New Roman" w:hAnsi="Times New Roman" w:cs="宋体"/>
          <w:color w:val="auto"/>
          <w:sz w:val="28"/>
          <w:szCs w:val="28"/>
          <w:lang w:val="en-US" w:eastAsia="zh-CN"/>
        </w:rPr>
        <w:t>各专业委员会的主任、秘书长应切实履行职责与各自《组织规则》规定，保持联络畅通和工作顺利开展，打造专委会工作的亮点和特色。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imes New Roman" w:hAnsi="Times New Roman" w:eastAsia="宋体" w:cs="宋体"/>
          <w:sz w:val="28"/>
          <w:szCs w:val="28"/>
          <w:lang w:val="en-US" w:eastAsia="zh-CN"/>
        </w:rPr>
      </w:pPr>
      <w:r>
        <w:rPr>
          <w:rFonts w:hint="eastAsia" w:ascii="Times New Roman" w:hAnsi="Times New Roman" w:eastAsia="宋体" w:cs="宋体"/>
          <w:sz w:val="28"/>
          <w:szCs w:val="28"/>
          <w:lang w:val="en-US" w:eastAsia="zh-CN"/>
        </w:rPr>
        <w:t>——餐饮专委会继续抓好从业人员培训，开展校园名厨、评比表彰与技能大赛活动。配合做好高校消费帮扶工作，持续开展食品安全相关工作，推进创建“绿色食堂”。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imes New Roman" w:hAnsi="Times New Roman" w:eastAsia="宋体" w:cs="宋体"/>
          <w:sz w:val="28"/>
          <w:szCs w:val="28"/>
          <w:lang w:val="en-US" w:eastAsia="zh-CN"/>
        </w:rPr>
      </w:pPr>
      <w:r>
        <w:rPr>
          <w:rFonts w:hint="eastAsia" w:ascii="Times New Roman" w:hAnsi="Times New Roman" w:eastAsia="宋体" w:cs="宋体"/>
          <w:sz w:val="28"/>
          <w:szCs w:val="28"/>
          <w:lang w:val="en-US" w:eastAsia="zh-CN"/>
        </w:rPr>
        <w:t>——学生公寓专委会突出学生公寓育人功能，试行《安徽省高等院校标准化学生公寓创建标准》，以标准化助推全省高校学生公寓管理服务水平的提升。持续开展人员培训，办好演讲比赛等活动。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default" w:ascii="Times New Roman" w:hAnsi="Times New Roman" w:eastAsia="宋体" w:cs="宋体"/>
          <w:sz w:val="28"/>
          <w:szCs w:val="28"/>
          <w:lang w:val="en-US" w:eastAsia="zh-CN"/>
        </w:rPr>
      </w:pPr>
      <w:r>
        <w:rPr>
          <w:rFonts w:hint="eastAsia" w:ascii="Times New Roman" w:hAnsi="Times New Roman" w:eastAsia="宋体" w:cs="宋体"/>
          <w:sz w:val="28"/>
          <w:szCs w:val="28"/>
          <w:lang w:val="en-US" w:eastAsia="zh-CN"/>
        </w:rPr>
        <w:t>——节能专委会要认真办好高校节能管理人员培训班，举办全省高校节能节水技能大赛，推进高校合同能源管理和合同节水管理，开展节能标兵评选活动。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imes New Roman" w:hAnsi="Times New Roman" w:eastAsia="宋体" w:cs="宋体"/>
          <w:sz w:val="28"/>
          <w:szCs w:val="28"/>
          <w:lang w:val="en-US" w:eastAsia="zh-CN"/>
        </w:rPr>
      </w:pPr>
      <w:r>
        <w:rPr>
          <w:rFonts w:hint="eastAsia" w:ascii="Times New Roman" w:hAnsi="Times New Roman" w:eastAsia="宋体" w:cs="宋体"/>
          <w:sz w:val="28"/>
          <w:szCs w:val="28"/>
          <w:lang w:val="en-US" w:eastAsia="zh-CN"/>
        </w:rPr>
        <w:t>——物业专委会要强力推进《高校物业招标采购工作指南（草案）》在我省先行先试，让中国教育后勤协会重点研究成果尽快落地见效。探索高校校园卫生保洁、绿化美化等服务性活动在大学生劳动教育实践中的作用，开展"最美物业人”评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Times New Roman" w:hAnsi="Times New Roman" w:eastAsia="宋体" w:cs="宋体"/>
          <w:sz w:val="28"/>
          <w:szCs w:val="28"/>
          <w:lang w:val="en-US" w:eastAsia="zh-CN"/>
        </w:rPr>
      </w:pPr>
      <w:r>
        <w:rPr>
          <w:rFonts w:hint="eastAsia" w:ascii="Times New Roman" w:hAnsi="Times New Roman" w:eastAsia="宋体" w:cs="宋体"/>
          <w:sz w:val="28"/>
          <w:szCs w:val="28"/>
          <w:lang w:val="en-US" w:eastAsia="zh-CN"/>
        </w:rPr>
        <w:t>——信息化专委会进一步做好高校后勤信息化建设协调工作，拓宽会员之间交流渠道，征集信息化建设实践中的典型案例，提升信息化建设的能力和水平。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default" w:ascii="Times New Roman" w:hAnsi="Times New Roman" w:eastAsia="宋体" w:cs="宋体"/>
          <w:sz w:val="28"/>
          <w:szCs w:val="28"/>
          <w:lang w:val="en-US" w:eastAsia="zh-CN"/>
        </w:rPr>
      </w:pPr>
      <w:r>
        <w:rPr>
          <w:rFonts w:hint="eastAsia" w:ascii="Times New Roman" w:hAnsi="Times New Roman" w:eastAsia="宋体" w:cs="宋体"/>
          <w:sz w:val="28"/>
          <w:szCs w:val="28"/>
          <w:lang w:val="en-US" w:eastAsia="zh-CN"/>
        </w:rPr>
        <w:t>——商贸专委会做好校园商贸服务课题研究成果应用工作，研究</w:t>
      </w:r>
      <w:r>
        <w:rPr>
          <w:rFonts w:hint="eastAsia" w:ascii="Times New Roman" w:hAnsi="Times New Roman" w:eastAsia="宋体" w:cs="宋体"/>
          <w:w w:val="95"/>
          <w:sz w:val="28"/>
          <w:szCs w:val="28"/>
          <w:lang w:val="en-US" w:eastAsia="zh-CN"/>
        </w:rPr>
        <w:t>校园商贸新业态，办好专题培训,努力提升校园超市标准化、规范化水平。</w:t>
      </w:r>
    </w:p>
    <w:p>
      <w:pPr>
        <w:rPr>
          <w:rFonts w:hint="default"/>
          <w:lang w:val="en-US" w:eastAsia="zh-CN"/>
        </w:rPr>
      </w:pPr>
    </w:p>
    <w:sectPr>
      <w:footerReference r:id="rId3"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172A27"/>
    <w:rsid w:val="011E4CFA"/>
    <w:rsid w:val="02EB05EB"/>
    <w:rsid w:val="035D1134"/>
    <w:rsid w:val="03B91F1D"/>
    <w:rsid w:val="03C93E07"/>
    <w:rsid w:val="03F91E91"/>
    <w:rsid w:val="04671EF4"/>
    <w:rsid w:val="04682D2B"/>
    <w:rsid w:val="04DC4967"/>
    <w:rsid w:val="04F40DFA"/>
    <w:rsid w:val="059F455E"/>
    <w:rsid w:val="063A510F"/>
    <w:rsid w:val="06621FF4"/>
    <w:rsid w:val="066F0CE6"/>
    <w:rsid w:val="06D53145"/>
    <w:rsid w:val="08066C49"/>
    <w:rsid w:val="09176300"/>
    <w:rsid w:val="09EB041F"/>
    <w:rsid w:val="0B721271"/>
    <w:rsid w:val="0BED0F30"/>
    <w:rsid w:val="0C3E79DE"/>
    <w:rsid w:val="0C6B2872"/>
    <w:rsid w:val="0CA34DD5"/>
    <w:rsid w:val="0CE2480D"/>
    <w:rsid w:val="0EF45919"/>
    <w:rsid w:val="0F726681"/>
    <w:rsid w:val="0F9D2C6D"/>
    <w:rsid w:val="0FBA0FA5"/>
    <w:rsid w:val="10123CEB"/>
    <w:rsid w:val="10615BDB"/>
    <w:rsid w:val="10B85A28"/>
    <w:rsid w:val="112A732D"/>
    <w:rsid w:val="1132401F"/>
    <w:rsid w:val="11335637"/>
    <w:rsid w:val="11823EC9"/>
    <w:rsid w:val="1228691C"/>
    <w:rsid w:val="138A3509"/>
    <w:rsid w:val="15237771"/>
    <w:rsid w:val="156A6286"/>
    <w:rsid w:val="163F3707"/>
    <w:rsid w:val="16663DB9"/>
    <w:rsid w:val="1685378F"/>
    <w:rsid w:val="16937B22"/>
    <w:rsid w:val="1762354E"/>
    <w:rsid w:val="18A652A9"/>
    <w:rsid w:val="19893DB2"/>
    <w:rsid w:val="19F743F8"/>
    <w:rsid w:val="1A440776"/>
    <w:rsid w:val="1A644AB4"/>
    <w:rsid w:val="1AF84E6D"/>
    <w:rsid w:val="1B7E7015"/>
    <w:rsid w:val="1CA35533"/>
    <w:rsid w:val="1D290FEF"/>
    <w:rsid w:val="1D563DEF"/>
    <w:rsid w:val="1D60774B"/>
    <w:rsid w:val="1E380731"/>
    <w:rsid w:val="1E39187C"/>
    <w:rsid w:val="1F15345E"/>
    <w:rsid w:val="1F7943B8"/>
    <w:rsid w:val="20146634"/>
    <w:rsid w:val="20BD3F33"/>
    <w:rsid w:val="21F92473"/>
    <w:rsid w:val="22160628"/>
    <w:rsid w:val="22CB166B"/>
    <w:rsid w:val="24500F4E"/>
    <w:rsid w:val="24EA2059"/>
    <w:rsid w:val="257778AE"/>
    <w:rsid w:val="278C276F"/>
    <w:rsid w:val="27DB133C"/>
    <w:rsid w:val="284D7E7D"/>
    <w:rsid w:val="28613B5D"/>
    <w:rsid w:val="286242BD"/>
    <w:rsid w:val="289E764D"/>
    <w:rsid w:val="296A1EB6"/>
    <w:rsid w:val="2A274C43"/>
    <w:rsid w:val="2A953778"/>
    <w:rsid w:val="2AF61A56"/>
    <w:rsid w:val="2BB14D31"/>
    <w:rsid w:val="2C3B2C54"/>
    <w:rsid w:val="2CA71682"/>
    <w:rsid w:val="2D6B7AAF"/>
    <w:rsid w:val="2DB43204"/>
    <w:rsid w:val="2EB045F0"/>
    <w:rsid w:val="2EC23508"/>
    <w:rsid w:val="2ED43C69"/>
    <w:rsid w:val="2F644C77"/>
    <w:rsid w:val="2FC80344"/>
    <w:rsid w:val="2FD11B0E"/>
    <w:rsid w:val="2FF67B04"/>
    <w:rsid w:val="300E7F4D"/>
    <w:rsid w:val="30433DEC"/>
    <w:rsid w:val="30632A78"/>
    <w:rsid w:val="308B242E"/>
    <w:rsid w:val="30A822E3"/>
    <w:rsid w:val="30E65B60"/>
    <w:rsid w:val="316D2048"/>
    <w:rsid w:val="324E7E0A"/>
    <w:rsid w:val="329C6EBC"/>
    <w:rsid w:val="342F5CDB"/>
    <w:rsid w:val="355A330C"/>
    <w:rsid w:val="35A41DB0"/>
    <w:rsid w:val="35A477E9"/>
    <w:rsid w:val="35DA08B7"/>
    <w:rsid w:val="36071CDD"/>
    <w:rsid w:val="37862A6E"/>
    <w:rsid w:val="37B26A07"/>
    <w:rsid w:val="383733B0"/>
    <w:rsid w:val="38761283"/>
    <w:rsid w:val="38BC4D53"/>
    <w:rsid w:val="38CF2505"/>
    <w:rsid w:val="38D30919"/>
    <w:rsid w:val="39B00029"/>
    <w:rsid w:val="39DF49B3"/>
    <w:rsid w:val="3B1C73A4"/>
    <w:rsid w:val="3DAF626D"/>
    <w:rsid w:val="40637D3B"/>
    <w:rsid w:val="40CA3AB7"/>
    <w:rsid w:val="41750844"/>
    <w:rsid w:val="417E6672"/>
    <w:rsid w:val="421502BE"/>
    <w:rsid w:val="43322940"/>
    <w:rsid w:val="43CF75AD"/>
    <w:rsid w:val="440865BF"/>
    <w:rsid w:val="441D5B50"/>
    <w:rsid w:val="44D3620E"/>
    <w:rsid w:val="44FF6697"/>
    <w:rsid w:val="45E25049"/>
    <w:rsid w:val="465F0367"/>
    <w:rsid w:val="46D52787"/>
    <w:rsid w:val="47744496"/>
    <w:rsid w:val="47D12670"/>
    <w:rsid w:val="47E37E8D"/>
    <w:rsid w:val="481968DD"/>
    <w:rsid w:val="490F6C22"/>
    <w:rsid w:val="494014CB"/>
    <w:rsid w:val="496D463C"/>
    <w:rsid w:val="49A33A5B"/>
    <w:rsid w:val="49C4513B"/>
    <w:rsid w:val="49F53416"/>
    <w:rsid w:val="4A227093"/>
    <w:rsid w:val="4B8B6E9A"/>
    <w:rsid w:val="4B9A4F22"/>
    <w:rsid w:val="4CB730EA"/>
    <w:rsid w:val="4D0408E1"/>
    <w:rsid w:val="4DB84BA4"/>
    <w:rsid w:val="4F2C2CCC"/>
    <w:rsid w:val="4F2E29BF"/>
    <w:rsid w:val="50A954F3"/>
    <w:rsid w:val="512A5408"/>
    <w:rsid w:val="518E565A"/>
    <w:rsid w:val="521444F8"/>
    <w:rsid w:val="52B06B82"/>
    <w:rsid w:val="54807FD8"/>
    <w:rsid w:val="548A0138"/>
    <w:rsid w:val="54AF48B2"/>
    <w:rsid w:val="55A02E28"/>
    <w:rsid w:val="55DE251A"/>
    <w:rsid w:val="56537011"/>
    <w:rsid w:val="56636E9C"/>
    <w:rsid w:val="567D1DB7"/>
    <w:rsid w:val="56BF65F2"/>
    <w:rsid w:val="56FB5F78"/>
    <w:rsid w:val="570866BB"/>
    <w:rsid w:val="574E4AA9"/>
    <w:rsid w:val="57A2219C"/>
    <w:rsid w:val="57AF5618"/>
    <w:rsid w:val="57CA693F"/>
    <w:rsid w:val="58162D42"/>
    <w:rsid w:val="598772BD"/>
    <w:rsid w:val="5A055F44"/>
    <w:rsid w:val="5AEF5BF2"/>
    <w:rsid w:val="5C4B3703"/>
    <w:rsid w:val="5D5D44E1"/>
    <w:rsid w:val="5DB47753"/>
    <w:rsid w:val="5EB56A96"/>
    <w:rsid w:val="5F45359F"/>
    <w:rsid w:val="5F58541A"/>
    <w:rsid w:val="5F6B37BB"/>
    <w:rsid w:val="60752AEC"/>
    <w:rsid w:val="609F65A9"/>
    <w:rsid w:val="60D231F6"/>
    <w:rsid w:val="60DD2497"/>
    <w:rsid w:val="613B5F95"/>
    <w:rsid w:val="621425B2"/>
    <w:rsid w:val="6231640A"/>
    <w:rsid w:val="631D3A8B"/>
    <w:rsid w:val="632C09E5"/>
    <w:rsid w:val="634B6320"/>
    <w:rsid w:val="636F15E6"/>
    <w:rsid w:val="6421269A"/>
    <w:rsid w:val="64B3113D"/>
    <w:rsid w:val="64EA6F30"/>
    <w:rsid w:val="650B1399"/>
    <w:rsid w:val="650B6C80"/>
    <w:rsid w:val="652C6F2E"/>
    <w:rsid w:val="653B59DE"/>
    <w:rsid w:val="65D774B5"/>
    <w:rsid w:val="65EF4C22"/>
    <w:rsid w:val="6622214A"/>
    <w:rsid w:val="672E6374"/>
    <w:rsid w:val="67397F49"/>
    <w:rsid w:val="675D1D99"/>
    <w:rsid w:val="67FD5213"/>
    <w:rsid w:val="68336E40"/>
    <w:rsid w:val="693643DB"/>
    <w:rsid w:val="693B3F8F"/>
    <w:rsid w:val="695452C0"/>
    <w:rsid w:val="6A897D07"/>
    <w:rsid w:val="6BF64443"/>
    <w:rsid w:val="6BFF7765"/>
    <w:rsid w:val="6C3A506C"/>
    <w:rsid w:val="6CE24E84"/>
    <w:rsid w:val="6E2C6902"/>
    <w:rsid w:val="71215755"/>
    <w:rsid w:val="71EF3FF7"/>
    <w:rsid w:val="72342847"/>
    <w:rsid w:val="72D15FC0"/>
    <w:rsid w:val="73411B98"/>
    <w:rsid w:val="73537063"/>
    <w:rsid w:val="735E2D5B"/>
    <w:rsid w:val="740F1765"/>
    <w:rsid w:val="74947D21"/>
    <w:rsid w:val="750C66CC"/>
    <w:rsid w:val="76261D92"/>
    <w:rsid w:val="78CD7CD6"/>
    <w:rsid w:val="78D12489"/>
    <w:rsid w:val="7AE27642"/>
    <w:rsid w:val="7B2B151A"/>
    <w:rsid w:val="7B8228A1"/>
    <w:rsid w:val="7B8637EC"/>
    <w:rsid w:val="7C117D2A"/>
    <w:rsid w:val="7CCE32C7"/>
    <w:rsid w:val="7D3923AB"/>
    <w:rsid w:val="7F0560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hqzx</Company>
  <Pages>8</Pages>
  <Words>5387</Words>
  <Characters>5464</Characters>
  <Lines>0</Lines>
  <Paragraphs>0</Paragraphs>
  <TotalTime>60</TotalTime>
  <ScaleCrop>false</ScaleCrop>
  <LinksUpToDate>false</LinksUpToDate>
  <CharactersWithSpaces>5471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2023-08-25T04:54:00Z</dcterms:created>
  <dc:creator>胡孝玉</dc:creator>
  <cp:lastModifiedBy>Ayo</cp:lastModifiedBy>
  <cp:lastPrinted>2024-05-20T02:17:00Z</cp:lastPrinted>
  <dcterms:modified xsi:type="dcterms:W3CDTF">2024-05-20T02:20:48Z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78689FCB6F934320A0330905754302DC_13</vt:lpwstr>
  </property>
</Properties>
</file>